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0" w:rsidRPr="008317A0" w:rsidRDefault="00923249" w:rsidP="00CA4391">
      <w:pPr>
        <w:rPr>
          <w:b/>
          <w:bCs/>
        </w:rPr>
      </w:pPr>
      <w:r>
        <w:rPr>
          <w:noProof/>
          <w:lang w:val="en-US"/>
        </w:rPr>
        <w:drawing>
          <wp:inline distT="0" distB="0" distL="0" distR="0">
            <wp:extent cx="589597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895975" cy="1657350"/>
                    </a:xfrm>
                    <a:prstGeom prst="rect">
                      <a:avLst/>
                    </a:prstGeom>
                    <a:noFill/>
                    <a:ln w="9525">
                      <a:noFill/>
                      <a:miter lim="800000"/>
                      <a:headEnd/>
                      <a:tailEnd/>
                    </a:ln>
                  </pic:spPr>
                </pic:pic>
              </a:graphicData>
            </a:graphic>
          </wp:inline>
        </w:drawing>
      </w:r>
    </w:p>
    <w:p w:rsidR="005759E0" w:rsidRDefault="005759E0" w:rsidP="006D4A3E">
      <w:pPr>
        <w:jc w:val="center"/>
        <w:rPr>
          <w:b/>
          <w:bCs/>
        </w:rPr>
      </w:pPr>
      <w:r>
        <w:rPr>
          <w:b/>
          <w:bCs/>
        </w:rPr>
        <w:tab/>
      </w:r>
      <w:r>
        <w:rPr>
          <w:b/>
          <w:bCs/>
        </w:rPr>
        <w:tab/>
      </w:r>
      <w:r>
        <w:rPr>
          <w:b/>
          <w:bCs/>
        </w:rPr>
        <w:tab/>
      </w:r>
      <w:r>
        <w:rPr>
          <w:b/>
          <w:bCs/>
        </w:rPr>
        <w:tab/>
      </w:r>
      <w:r>
        <w:rPr>
          <w:b/>
          <w:bCs/>
        </w:rPr>
        <w:tab/>
      </w:r>
    </w:p>
    <w:p w:rsidR="005759E0" w:rsidRPr="000216F5" w:rsidRDefault="005759E0" w:rsidP="006D4A3E">
      <w:pPr>
        <w:jc w:val="center"/>
        <w:rPr>
          <w:b/>
          <w:bCs/>
        </w:rPr>
      </w:pPr>
      <w:r w:rsidRPr="000216F5">
        <w:rPr>
          <w:b/>
          <w:bCs/>
        </w:rPr>
        <w:t>DECISION</w:t>
      </w:r>
    </w:p>
    <w:p w:rsidR="00360D2B" w:rsidRDefault="005759E0" w:rsidP="00862277">
      <w:pPr>
        <w:autoSpaceDE w:val="0"/>
        <w:ind w:left="720" w:firstLine="720"/>
        <w:jc w:val="right"/>
        <w:rPr>
          <w:b/>
          <w:bCs/>
        </w:rPr>
      </w:pPr>
      <w:r w:rsidRPr="000216F5">
        <w:rPr>
          <w:b/>
          <w:bCs/>
        </w:rPr>
        <w:tab/>
      </w:r>
    </w:p>
    <w:p w:rsidR="005759E0" w:rsidRPr="000216F5" w:rsidRDefault="005759E0" w:rsidP="008305CE">
      <w:pPr>
        <w:autoSpaceDE w:val="0"/>
        <w:jc w:val="both"/>
        <w:rPr>
          <w:b/>
          <w:bCs/>
        </w:rPr>
      </w:pPr>
      <w:r w:rsidRPr="000216F5">
        <w:rPr>
          <w:b/>
          <w:bCs/>
        </w:rPr>
        <w:t>Date of adoption</w:t>
      </w:r>
      <w:r w:rsidRPr="00E77D66">
        <w:rPr>
          <w:b/>
          <w:bCs/>
        </w:rPr>
        <w:t xml:space="preserve">: </w:t>
      </w:r>
      <w:r w:rsidR="00E77D66" w:rsidRPr="00E77D66">
        <w:rPr>
          <w:b/>
          <w:bCs/>
        </w:rPr>
        <w:t>6</w:t>
      </w:r>
      <w:r w:rsidR="009D47BB" w:rsidRPr="00E77D66">
        <w:rPr>
          <w:b/>
          <w:bCs/>
        </w:rPr>
        <w:t xml:space="preserve"> </w:t>
      </w:r>
      <w:r w:rsidR="00CC485F" w:rsidRPr="00E77D66">
        <w:rPr>
          <w:b/>
          <w:bCs/>
        </w:rPr>
        <w:t>December</w:t>
      </w:r>
      <w:r w:rsidR="009D47BB" w:rsidRPr="00E77D66">
        <w:rPr>
          <w:b/>
          <w:bCs/>
        </w:rPr>
        <w:t xml:space="preserve"> 2012</w:t>
      </w:r>
    </w:p>
    <w:p w:rsidR="005759E0" w:rsidRPr="000216F5" w:rsidRDefault="005759E0" w:rsidP="008305CE">
      <w:pPr>
        <w:autoSpaceDE w:val="0"/>
        <w:jc w:val="both"/>
        <w:rPr>
          <w:b/>
          <w:bCs/>
        </w:rPr>
      </w:pPr>
    </w:p>
    <w:p w:rsidR="005759E0" w:rsidRPr="000216F5" w:rsidRDefault="005759E0" w:rsidP="008305CE">
      <w:pPr>
        <w:autoSpaceDE w:val="0"/>
        <w:jc w:val="both"/>
        <w:rPr>
          <w:b/>
          <w:bCs/>
        </w:rPr>
      </w:pPr>
      <w:r w:rsidRPr="000216F5">
        <w:rPr>
          <w:b/>
          <w:bCs/>
        </w:rPr>
        <w:t xml:space="preserve">Case No. </w:t>
      </w:r>
      <w:r w:rsidR="009D47BB">
        <w:rPr>
          <w:b/>
          <w:bCs/>
        </w:rPr>
        <w:t>129/09</w:t>
      </w:r>
    </w:p>
    <w:p w:rsidR="005759E0" w:rsidRPr="000216F5" w:rsidRDefault="005759E0" w:rsidP="008305CE">
      <w:pPr>
        <w:autoSpaceDE w:val="0"/>
        <w:jc w:val="both"/>
        <w:rPr>
          <w:b/>
          <w:bCs/>
        </w:rPr>
      </w:pPr>
      <w:r w:rsidRPr="000216F5">
        <w:rPr>
          <w:b/>
          <w:bCs/>
        </w:rPr>
        <w:t xml:space="preserve"> </w:t>
      </w:r>
    </w:p>
    <w:p w:rsidR="005759E0" w:rsidRPr="000216F5" w:rsidRDefault="009D47BB" w:rsidP="00406A45">
      <w:pPr>
        <w:tabs>
          <w:tab w:val="left" w:pos="4205"/>
        </w:tabs>
        <w:autoSpaceDE w:val="0"/>
        <w:jc w:val="both"/>
        <w:rPr>
          <w:b/>
        </w:rPr>
      </w:pPr>
      <w:r>
        <w:rPr>
          <w:b/>
        </w:rPr>
        <w:t>B. D.</w:t>
      </w:r>
      <w:r w:rsidR="00A34128">
        <w:rPr>
          <w:b/>
        </w:rPr>
        <w:t xml:space="preserve"> </w:t>
      </w:r>
    </w:p>
    <w:p w:rsidR="005759E0" w:rsidRPr="000216F5" w:rsidRDefault="005759E0" w:rsidP="008305CE">
      <w:pPr>
        <w:tabs>
          <w:tab w:val="left" w:pos="4205"/>
        </w:tabs>
        <w:autoSpaceDE w:val="0"/>
        <w:jc w:val="both"/>
        <w:rPr>
          <w:b/>
          <w:bCs/>
        </w:rPr>
      </w:pPr>
    </w:p>
    <w:p w:rsidR="005759E0" w:rsidRPr="000216F5" w:rsidRDefault="005759E0" w:rsidP="008305CE">
      <w:pPr>
        <w:autoSpaceDE w:val="0"/>
        <w:jc w:val="both"/>
        <w:rPr>
          <w:b/>
          <w:bCs/>
        </w:rPr>
      </w:pPr>
      <w:proofErr w:type="gramStart"/>
      <w:r w:rsidRPr="000216F5">
        <w:rPr>
          <w:b/>
          <w:bCs/>
        </w:rPr>
        <w:t>against</w:t>
      </w:r>
      <w:bookmarkStart w:id="0" w:name="_GoBack"/>
      <w:bookmarkEnd w:id="0"/>
      <w:proofErr w:type="gramEnd"/>
    </w:p>
    <w:p w:rsidR="005759E0" w:rsidRPr="000216F5" w:rsidRDefault="005759E0" w:rsidP="008305CE">
      <w:pPr>
        <w:autoSpaceDE w:val="0"/>
        <w:jc w:val="both"/>
        <w:rPr>
          <w:b/>
          <w:bCs/>
        </w:rPr>
      </w:pPr>
      <w:r w:rsidRPr="000216F5">
        <w:rPr>
          <w:b/>
          <w:bCs/>
        </w:rPr>
        <w:t xml:space="preserve"> </w:t>
      </w:r>
    </w:p>
    <w:p w:rsidR="005759E0" w:rsidRPr="000216F5" w:rsidRDefault="005759E0" w:rsidP="008305CE">
      <w:pPr>
        <w:autoSpaceDE w:val="0"/>
        <w:jc w:val="both"/>
        <w:rPr>
          <w:b/>
          <w:bCs/>
        </w:rPr>
      </w:pPr>
      <w:r w:rsidRPr="000216F5">
        <w:rPr>
          <w:b/>
          <w:bCs/>
        </w:rPr>
        <w:t xml:space="preserve">UNMIK </w:t>
      </w:r>
    </w:p>
    <w:p w:rsidR="005759E0" w:rsidRDefault="005759E0" w:rsidP="008305CE">
      <w:pPr>
        <w:autoSpaceDE w:val="0"/>
        <w:jc w:val="both"/>
        <w:rPr>
          <w:b/>
          <w:bCs/>
        </w:rPr>
      </w:pPr>
      <w:r w:rsidRPr="000216F5">
        <w:rPr>
          <w:b/>
          <w:bCs/>
        </w:rPr>
        <w:t xml:space="preserve"> </w:t>
      </w:r>
    </w:p>
    <w:p w:rsidR="003A53F3" w:rsidRPr="000216F5" w:rsidRDefault="003A53F3" w:rsidP="008305CE">
      <w:pPr>
        <w:autoSpaceDE w:val="0"/>
        <w:jc w:val="both"/>
        <w:rPr>
          <w:b/>
          <w:bCs/>
        </w:rPr>
      </w:pPr>
    </w:p>
    <w:p w:rsidR="005759E0" w:rsidRPr="003C0D92" w:rsidRDefault="005759E0" w:rsidP="009B36A2">
      <w:pPr>
        <w:autoSpaceDE w:val="0"/>
        <w:autoSpaceDN w:val="0"/>
        <w:adjustRightInd w:val="0"/>
        <w:jc w:val="both"/>
      </w:pPr>
      <w:r w:rsidRPr="003C0D92">
        <w:t>The Human Rights Advisory Panel</w:t>
      </w:r>
      <w:r w:rsidR="00E77D66" w:rsidRPr="003C0D92">
        <w:t>,</w:t>
      </w:r>
      <w:r w:rsidRPr="003C0D92">
        <w:t xml:space="preserve"> sitting on </w:t>
      </w:r>
      <w:r w:rsidR="00E77D66" w:rsidRPr="003C0D92">
        <w:t>6</w:t>
      </w:r>
      <w:r w:rsidR="009D47BB" w:rsidRPr="003C0D92">
        <w:t xml:space="preserve"> </w:t>
      </w:r>
      <w:r w:rsidR="00CC485F" w:rsidRPr="003C0D92">
        <w:t>Decembe</w:t>
      </w:r>
      <w:r w:rsidR="00AB78CB" w:rsidRPr="003C0D92">
        <w:t>r</w:t>
      </w:r>
      <w:r w:rsidR="009D47BB" w:rsidRPr="003C0D92">
        <w:t xml:space="preserve"> 2012</w:t>
      </w:r>
      <w:r w:rsidRPr="003C0D92">
        <w:t>,</w:t>
      </w:r>
    </w:p>
    <w:p w:rsidR="005759E0" w:rsidRPr="003C0D92" w:rsidRDefault="005759E0" w:rsidP="009B36A2">
      <w:pPr>
        <w:autoSpaceDE w:val="0"/>
        <w:autoSpaceDN w:val="0"/>
        <w:adjustRightInd w:val="0"/>
        <w:jc w:val="both"/>
      </w:pPr>
      <w:proofErr w:type="gramStart"/>
      <w:r w:rsidRPr="003C0D92">
        <w:t>with</w:t>
      </w:r>
      <w:proofErr w:type="gramEnd"/>
      <w:r w:rsidRPr="003C0D92">
        <w:t xml:space="preserve"> the following members present:</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 xml:space="preserve">Mr </w:t>
      </w:r>
      <w:proofErr w:type="spellStart"/>
      <w:r w:rsidRPr="003C0D92">
        <w:t>Marek</w:t>
      </w:r>
      <w:proofErr w:type="spellEnd"/>
      <w:r w:rsidRPr="003C0D92">
        <w:t xml:space="preserve"> NOWICKI, Presiding Member</w:t>
      </w:r>
    </w:p>
    <w:p w:rsidR="005759E0" w:rsidRPr="003C0D92" w:rsidRDefault="005759E0" w:rsidP="009B36A2">
      <w:pPr>
        <w:autoSpaceDE w:val="0"/>
        <w:autoSpaceDN w:val="0"/>
        <w:adjustRightInd w:val="0"/>
        <w:jc w:val="both"/>
      </w:pPr>
      <w:r w:rsidRPr="003C0D92">
        <w:t>Ms Christine CHINKIN</w:t>
      </w:r>
    </w:p>
    <w:p w:rsidR="003B3C64" w:rsidRPr="003C0D92" w:rsidRDefault="003B3C64" w:rsidP="003B3C64">
      <w:pPr>
        <w:autoSpaceDE w:val="0"/>
        <w:autoSpaceDN w:val="0"/>
        <w:adjustRightInd w:val="0"/>
        <w:jc w:val="both"/>
        <w:rPr>
          <w:lang w:val="en-US"/>
        </w:rPr>
      </w:pPr>
      <w:r w:rsidRPr="003C0D92">
        <w:rPr>
          <w:lang w:val="en-US"/>
        </w:rPr>
        <w:t>Ms Françoise TULKENS</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Assisted by</w:t>
      </w:r>
    </w:p>
    <w:p w:rsidR="005759E0" w:rsidRPr="003C0D92" w:rsidRDefault="005759E0" w:rsidP="009B36A2">
      <w:pPr>
        <w:autoSpaceDE w:val="0"/>
        <w:autoSpaceDN w:val="0"/>
        <w:adjustRightInd w:val="0"/>
        <w:jc w:val="both"/>
      </w:pPr>
      <w:r w:rsidRPr="003C0D92">
        <w:t xml:space="preserve">Mr </w:t>
      </w:r>
      <w:proofErr w:type="spellStart"/>
      <w:r w:rsidRPr="003C0D92">
        <w:t>Andrey</w:t>
      </w:r>
      <w:proofErr w:type="spellEnd"/>
      <w:r w:rsidRPr="003C0D92">
        <w:t xml:space="preserve"> ANTONOV, Executive Officer </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Having considered the aforementioned complaint, introduced pursuant to Section 1.2 of UNMIK Regulation No. 2006/12 of 23 March 2006 on the Establishment of the Human Rights Advisory Panel,</w:t>
      </w:r>
    </w:p>
    <w:p w:rsidR="005759E0" w:rsidRPr="003C0D92" w:rsidRDefault="005759E0" w:rsidP="009B36A2">
      <w:pPr>
        <w:autoSpaceDE w:val="0"/>
        <w:autoSpaceDN w:val="0"/>
        <w:adjustRightInd w:val="0"/>
        <w:jc w:val="both"/>
      </w:pPr>
    </w:p>
    <w:p w:rsidR="005759E0" w:rsidRPr="003C0D92" w:rsidRDefault="005759E0" w:rsidP="009B36A2">
      <w:pPr>
        <w:autoSpaceDE w:val="0"/>
        <w:autoSpaceDN w:val="0"/>
        <w:adjustRightInd w:val="0"/>
        <w:jc w:val="both"/>
      </w:pPr>
      <w:r w:rsidRPr="003C0D92">
        <w:t>Having deliberated, decides as follows:</w:t>
      </w:r>
    </w:p>
    <w:p w:rsidR="005759E0" w:rsidRPr="003C0D92" w:rsidRDefault="005759E0" w:rsidP="009B36A2">
      <w:pPr>
        <w:autoSpaceDE w:val="0"/>
        <w:autoSpaceDN w:val="0"/>
        <w:adjustRightInd w:val="0"/>
        <w:jc w:val="both"/>
      </w:pPr>
    </w:p>
    <w:p w:rsidR="005759E0" w:rsidRPr="003C0D92" w:rsidRDefault="005759E0" w:rsidP="008305CE">
      <w:pPr>
        <w:autoSpaceDE w:val="0"/>
        <w:jc w:val="both"/>
        <w:rPr>
          <w:b/>
          <w:bCs/>
        </w:rPr>
      </w:pPr>
    </w:p>
    <w:p w:rsidR="005759E0" w:rsidRPr="003C0D92" w:rsidRDefault="005759E0" w:rsidP="001538E5">
      <w:pPr>
        <w:autoSpaceDE w:val="0"/>
        <w:jc w:val="both"/>
        <w:rPr>
          <w:b/>
          <w:bCs/>
        </w:rPr>
      </w:pPr>
      <w:r w:rsidRPr="003C0D92">
        <w:rPr>
          <w:b/>
          <w:bCs/>
        </w:rPr>
        <w:t>I. PROCEEDINGS BEFORE THE PANEL</w:t>
      </w:r>
    </w:p>
    <w:p w:rsidR="005759E0" w:rsidRPr="003C0D92" w:rsidRDefault="005759E0" w:rsidP="001538E5">
      <w:pPr>
        <w:autoSpaceDE w:val="0"/>
        <w:jc w:val="both"/>
      </w:pPr>
      <w:r w:rsidRPr="003C0D92">
        <w:tab/>
      </w:r>
    </w:p>
    <w:p w:rsidR="005759E0" w:rsidRPr="003C0D92" w:rsidRDefault="005759E0" w:rsidP="0084273E">
      <w:pPr>
        <w:numPr>
          <w:ilvl w:val="0"/>
          <w:numId w:val="10"/>
        </w:numPr>
        <w:autoSpaceDE w:val="0"/>
        <w:jc w:val="both"/>
        <w:rPr>
          <w:bCs/>
        </w:rPr>
      </w:pPr>
      <w:r w:rsidRPr="003C0D92">
        <w:t xml:space="preserve">The complaint was introduced on </w:t>
      </w:r>
      <w:r w:rsidR="00E77D66" w:rsidRPr="003C0D92">
        <w:t xml:space="preserve">9 March 2009 and </w:t>
      </w:r>
      <w:r w:rsidR="009D47BB" w:rsidRPr="003C0D92">
        <w:t>registered on</w:t>
      </w:r>
      <w:r w:rsidRPr="003C0D92">
        <w:t xml:space="preserve"> </w:t>
      </w:r>
      <w:r w:rsidR="009D47BB" w:rsidRPr="003C0D92">
        <w:t>30 April 2009</w:t>
      </w:r>
      <w:r w:rsidRPr="003C0D92">
        <w:t>.</w:t>
      </w:r>
    </w:p>
    <w:p w:rsidR="005759E0" w:rsidRPr="003C0D92" w:rsidRDefault="005759E0" w:rsidP="0084273E">
      <w:pPr>
        <w:autoSpaceDE w:val="0"/>
        <w:ind w:left="360"/>
        <w:jc w:val="both"/>
        <w:rPr>
          <w:bCs/>
        </w:rPr>
      </w:pPr>
    </w:p>
    <w:p w:rsidR="005759E0" w:rsidRPr="003C0D92" w:rsidRDefault="009D47BB" w:rsidP="0084273E">
      <w:pPr>
        <w:numPr>
          <w:ilvl w:val="0"/>
          <w:numId w:val="10"/>
        </w:numPr>
        <w:suppressAutoHyphens/>
        <w:autoSpaceDE w:val="0"/>
        <w:jc w:val="both"/>
        <w:rPr>
          <w:bCs/>
          <w:color w:val="C00000"/>
        </w:rPr>
      </w:pPr>
      <w:r w:rsidRPr="003C0D92">
        <w:t>On 13</w:t>
      </w:r>
      <w:r w:rsidR="00FC35A5" w:rsidRPr="003C0D92">
        <w:t xml:space="preserve"> January 2009, 20 April 2011</w:t>
      </w:r>
      <w:r w:rsidR="005759E0" w:rsidRPr="003C0D92">
        <w:t xml:space="preserve"> </w:t>
      </w:r>
      <w:r w:rsidRPr="003C0D92">
        <w:t xml:space="preserve">and 28 October 2011, </w:t>
      </w:r>
      <w:r w:rsidR="005759E0" w:rsidRPr="003C0D92">
        <w:rPr>
          <w:lang w:val="en-US"/>
        </w:rPr>
        <w:t xml:space="preserve">the Panel requested </w:t>
      </w:r>
      <w:r w:rsidR="005759E0" w:rsidRPr="003C0D92">
        <w:rPr>
          <w:bCs/>
          <w:lang w:val="en-US"/>
        </w:rPr>
        <w:t xml:space="preserve">the complainant </w:t>
      </w:r>
      <w:r w:rsidR="005759E0" w:rsidRPr="003C0D92">
        <w:rPr>
          <w:lang w:val="en-US"/>
        </w:rPr>
        <w:t xml:space="preserve">to submit additional information. </w:t>
      </w:r>
      <w:r w:rsidR="005759E0" w:rsidRPr="003C0D92">
        <w:rPr>
          <w:bCs/>
        </w:rPr>
        <w:t xml:space="preserve">On </w:t>
      </w:r>
      <w:r w:rsidRPr="003C0D92">
        <w:rPr>
          <w:bCs/>
        </w:rPr>
        <w:t>28 October 2011</w:t>
      </w:r>
      <w:r w:rsidR="005759E0" w:rsidRPr="003C0D92">
        <w:rPr>
          <w:bCs/>
        </w:rPr>
        <w:t>, the Panel received the requested documentation from the complainant.</w:t>
      </w:r>
      <w:r w:rsidR="00461656" w:rsidRPr="003C0D92">
        <w:rPr>
          <w:bCs/>
        </w:rPr>
        <w:t xml:space="preserve"> On 22</w:t>
      </w:r>
      <w:r w:rsidRPr="003C0D92">
        <w:rPr>
          <w:bCs/>
        </w:rPr>
        <w:t xml:space="preserve"> May 2012</w:t>
      </w:r>
      <w:r w:rsidR="002F73A0" w:rsidRPr="003C0D92">
        <w:rPr>
          <w:bCs/>
        </w:rPr>
        <w:t>, the Panel requested</w:t>
      </w:r>
      <w:r w:rsidRPr="003C0D92">
        <w:rPr>
          <w:bCs/>
        </w:rPr>
        <w:t xml:space="preserve"> that the complainant provide </w:t>
      </w:r>
      <w:r w:rsidR="002F73A0" w:rsidRPr="003C0D92">
        <w:rPr>
          <w:bCs/>
        </w:rPr>
        <w:t>further information from the complainant</w:t>
      </w:r>
      <w:r w:rsidR="001F65F6" w:rsidRPr="003C0D92">
        <w:rPr>
          <w:bCs/>
        </w:rPr>
        <w:t>,</w:t>
      </w:r>
      <w:r w:rsidR="002F73A0" w:rsidRPr="003C0D92">
        <w:rPr>
          <w:bCs/>
        </w:rPr>
        <w:t xml:space="preserve"> which was provided the same day</w:t>
      </w:r>
      <w:r w:rsidRPr="003C0D92">
        <w:rPr>
          <w:bCs/>
        </w:rPr>
        <w:t xml:space="preserve"> during a deposition of the complainant by the Panel’s Secretariat.</w:t>
      </w:r>
    </w:p>
    <w:p w:rsidR="000D32FD" w:rsidRDefault="000D32FD" w:rsidP="00761951">
      <w:pPr>
        <w:autoSpaceDE w:val="0"/>
        <w:jc w:val="both"/>
        <w:rPr>
          <w:b/>
          <w:bCs/>
        </w:rPr>
      </w:pPr>
    </w:p>
    <w:p w:rsidR="003A53F3" w:rsidRDefault="003A53F3" w:rsidP="00761951">
      <w:pPr>
        <w:autoSpaceDE w:val="0"/>
        <w:jc w:val="both"/>
        <w:rPr>
          <w:b/>
          <w:bCs/>
        </w:rPr>
      </w:pPr>
    </w:p>
    <w:p w:rsidR="00406A45" w:rsidRDefault="00406A45" w:rsidP="00761951">
      <w:pPr>
        <w:autoSpaceDE w:val="0"/>
        <w:jc w:val="both"/>
        <w:rPr>
          <w:b/>
          <w:bCs/>
        </w:rPr>
      </w:pPr>
    </w:p>
    <w:p w:rsidR="006409E3" w:rsidRDefault="006409E3" w:rsidP="00761951">
      <w:pPr>
        <w:autoSpaceDE w:val="0"/>
        <w:jc w:val="both"/>
        <w:rPr>
          <w:b/>
          <w:bCs/>
        </w:rPr>
      </w:pPr>
    </w:p>
    <w:p w:rsidR="005759E0" w:rsidRPr="003C0D92" w:rsidRDefault="005759E0" w:rsidP="00761951">
      <w:pPr>
        <w:autoSpaceDE w:val="0"/>
        <w:jc w:val="both"/>
        <w:rPr>
          <w:b/>
          <w:bCs/>
        </w:rPr>
      </w:pPr>
      <w:r w:rsidRPr="003C0D92">
        <w:rPr>
          <w:b/>
          <w:bCs/>
        </w:rPr>
        <w:t>II. THE FACTS</w:t>
      </w:r>
    </w:p>
    <w:p w:rsidR="005759E0" w:rsidRPr="003C0D92" w:rsidRDefault="005759E0" w:rsidP="0084273E">
      <w:pPr>
        <w:autoSpaceDE w:val="0"/>
        <w:jc w:val="both"/>
        <w:rPr>
          <w:b/>
          <w:bCs/>
        </w:rPr>
      </w:pPr>
    </w:p>
    <w:p w:rsidR="001F6A8C" w:rsidRPr="003C0D92" w:rsidRDefault="005759E0" w:rsidP="001F6A8C">
      <w:pPr>
        <w:numPr>
          <w:ilvl w:val="0"/>
          <w:numId w:val="10"/>
        </w:numPr>
        <w:jc w:val="both"/>
      </w:pPr>
      <w:r w:rsidRPr="003C0D92">
        <w:t>The complainant is a</w:t>
      </w:r>
      <w:r w:rsidR="00941DA7" w:rsidRPr="003C0D92">
        <w:t xml:space="preserve"> former resident of</w:t>
      </w:r>
      <w:r w:rsidRPr="003C0D92">
        <w:t xml:space="preserve"> Kosovo </w:t>
      </w:r>
      <w:r w:rsidR="00166D4E" w:rsidRPr="003C0D92">
        <w:t>currently living in Serbia</w:t>
      </w:r>
      <w:r w:rsidR="00941DA7" w:rsidRPr="003C0D92">
        <w:t xml:space="preserve"> proper</w:t>
      </w:r>
      <w:r w:rsidRPr="003C0D92">
        <w:t>.</w:t>
      </w:r>
      <w:r w:rsidRPr="003C0D92">
        <w:rPr>
          <w:color w:val="0000CC"/>
        </w:rPr>
        <w:t xml:space="preserve"> </w:t>
      </w:r>
      <w:r w:rsidRPr="003C0D92">
        <w:t>He claims that he is the current owner</w:t>
      </w:r>
      <w:r w:rsidR="00C75FF0" w:rsidRPr="003C0D92">
        <w:t xml:space="preserve"> of cadastral parcel no. 3149, which</w:t>
      </w:r>
      <w:r w:rsidR="00166D4E" w:rsidRPr="003C0D92">
        <w:t xml:space="preserve"> includ</w:t>
      </w:r>
      <w:r w:rsidR="00C75FF0" w:rsidRPr="003C0D92">
        <w:t>es</w:t>
      </w:r>
      <w:r w:rsidR="00166D4E" w:rsidRPr="003C0D92">
        <w:t xml:space="preserve"> residential</w:t>
      </w:r>
      <w:r w:rsidR="00C75FF0" w:rsidRPr="003C0D92">
        <w:t xml:space="preserve">, </w:t>
      </w:r>
      <w:r w:rsidR="00166D4E" w:rsidRPr="003C0D92">
        <w:t>agricultural</w:t>
      </w:r>
      <w:r w:rsidR="00C75FF0" w:rsidRPr="003C0D92">
        <w:t xml:space="preserve"> and commercial</w:t>
      </w:r>
      <w:r w:rsidR="00166D4E" w:rsidRPr="003C0D92">
        <w:t xml:space="preserve"> buildings in </w:t>
      </w:r>
      <w:r w:rsidRPr="003C0D92">
        <w:t xml:space="preserve">the Municipality of </w:t>
      </w:r>
      <w:proofErr w:type="spellStart"/>
      <w:r w:rsidR="00166D4E" w:rsidRPr="003C0D92">
        <w:t>Viti</w:t>
      </w:r>
      <w:proofErr w:type="spellEnd"/>
      <w:r w:rsidR="00166D4E" w:rsidRPr="003C0D92">
        <w:t>/</w:t>
      </w:r>
      <w:proofErr w:type="spellStart"/>
      <w:r w:rsidR="00166D4E" w:rsidRPr="003C0D92">
        <w:t>Vitina</w:t>
      </w:r>
      <w:proofErr w:type="spellEnd"/>
      <w:r w:rsidR="001F6A8C" w:rsidRPr="003C0D92">
        <w:t>.</w:t>
      </w:r>
      <w:r w:rsidRPr="003C0D92">
        <w:t xml:space="preserve"> The complainant </w:t>
      </w:r>
      <w:r w:rsidR="001F65F6" w:rsidRPr="003C0D92">
        <w:t>states</w:t>
      </w:r>
      <w:r w:rsidRPr="003C0D92">
        <w:t xml:space="preserve"> that the above-mentioned property was formerly under </w:t>
      </w:r>
      <w:r w:rsidR="00166D4E" w:rsidRPr="003C0D92">
        <w:t xml:space="preserve">his ownership </w:t>
      </w:r>
      <w:r w:rsidRPr="003C0D92">
        <w:t>until</w:t>
      </w:r>
      <w:r w:rsidR="00C75FF0" w:rsidRPr="003C0D92">
        <w:t xml:space="preserve"> 200</w:t>
      </w:r>
      <w:r w:rsidR="006E6DAA" w:rsidRPr="003C0D92">
        <w:t>3</w:t>
      </w:r>
      <w:r w:rsidRPr="003C0D92">
        <w:t xml:space="preserve"> </w:t>
      </w:r>
      <w:r w:rsidR="00166D4E" w:rsidRPr="003C0D92">
        <w:t>when he and his family</w:t>
      </w:r>
      <w:r w:rsidRPr="003C0D92">
        <w:t xml:space="preserve"> were forced to leave</w:t>
      </w:r>
      <w:r w:rsidR="00166D4E" w:rsidRPr="003C0D92">
        <w:t xml:space="preserve"> </w:t>
      </w:r>
      <w:r w:rsidR="003B3C64" w:rsidRPr="003C0D92">
        <w:t>for security reasons</w:t>
      </w:r>
      <w:r w:rsidRPr="003C0D92">
        <w:t xml:space="preserve">. </w:t>
      </w:r>
      <w:r w:rsidR="008D55AD" w:rsidRPr="003C0D92">
        <w:t xml:space="preserve">He states that </w:t>
      </w:r>
      <w:r w:rsidRPr="003C0D92">
        <w:t xml:space="preserve">he was informed that part of this property had been destroyed during the second half of </w:t>
      </w:r>
      <w:r w:rsidR="006E6DAA" w:rsidRPr="003C0D92">
        <w:t>2003</w:t>
      </w:r>
      <w:r w:rsidRPr="003C0D92">
        <w:t xml:space="preserve">, </w:t>
      </w:r>
      <w:r w:rsidR="008D55AD" w:rsidRPr="003C0D92">
        <w:t xml:space="preserve">while </w:t>
      </w:r>
      <w:r w:rsidRPr="003C0D92">
        <w:t xml:space="preserve">another part of the property had been usurped. </w:t>
      </w:r>
    </w:p>
    <w:p w:rsidR="008B5B5D" w:rsidRPr="003C0D92" w:rsidRDefault="008B5B5D" w:rsidP="008B5B5D">
      <w:pPr>
        <w:ind w:left="360"/>
        <w:jc w:val="both"/>
      </w:pPr>
    </w:p>
    <w:p w:rsidR="005759E0" w:rsidRPr="003C0D92" w:rsidRDefault="008B5B5D" w:rsidP="008B5B5D">
      <w:pPr>
        <w:rPr>
          <w:b/>
        </w:rPr>
      </w:pPr>
      <w:r w:rsidRPr="003C0D92">
        <w:rPr>
          <w:b/>
        </w:rPr>
        <w:t xml:space="preserve">A.  </w:t>
      </w:r>
      <w:r w:rsidR="00E77D66" w:rsidRPr="003C0D92">
        <w:rPr>
          <w:b/>
        </w:rPr>
        <w:t xml:space="preserve">Court </w:t>
      </w:r>
      <w:r w:rsidR="001F6A8C" w:rsidRPr="003C0D92">
        <w:rPr>
          <w:b/>
        </w:rPr>
        <w:t>Proceedings</w:t>
      </w:r>
      <w:r w:rsidR="00E77D66" w:rsidRPr="003C0D92">
        <w:rPr>
          <w:b/>
        </w:rPr>
        <w:t xml:space="preserve"> </w:t>
      </w:r>
    </w:p>
    <w:p w:rsidR="001F6A8C" w:rsidRPr="003C0D92" w:rsidRDefault="001F6A8C" w:rsidP="001F6A8C">
      <w:pPr>
        <w:pStyle w:val="ListParagraph"/>
        <w:ind w:left="1080"/>
        <w:rPr>
          <w:b/>
        </w:rPr>
      </w:pPr>
    </w:p>
    <w:p w:rsidR="00166D4E" w:rsidRPr="003C0D92" w:rsidRDefault="00166D4E" w:rsidP="00166D4E">
      <w:pPr>
        <w:numPr>
          <w:ilvl w:val="0"/>
          <w:numId w:val="10"/>
        </w:numPr>
        <w:autoSpaceDE w:val="0"/>
        <w:jc w:val="both"/>
        <w:rPr>
          <w:bCs/>
          <w:color w:val="FF0000"/>
        </w:rPr>
      </w:pPr>
      <w:r w:rsidRPr="003C0D92">
        <w:t xml:space="preserve">On </w:t>
      </w:r>
      <w:r w:rsidR="003B3C64" w:rsidRPr="003C0D92">
        <w:t>9 June 2004,</w:t>
      </w:r>
      <w:r w:rsidR="005759E0" w:rsidRPr="003C0D92">
        <w:t xml:space="preserve"> the complainant </w:t>
      </w:r>
      <w:r w:rsidRPr="003C0D92">
        <w:t>filed a lawsuit before</w:t>
      </w:r>
      <w:r w:rsidR="005759E0" w:rsidRPr="003C0D92">
        <w:t xml:space="preserve"> the Municipal Court of </w:t>
      </w:r>
      <w:proofErr w:type="spellStart"/>
      <w:r w:rsidR="003B3C64" w:rsidRPr="003C0D92">
        <w:t>Viti</w:t>
      </w:r>
      <w:proofErr w:type="spellEnd"/>
      <w:r w:rsidR="003B3C64" w:rsidRPr="003C0D92">
        <w:t>/</w:t>
      </w:r>
      <w:proofErr w:type="spellStart"/>
      <w:r w:rsidR="003B3C64" w:rsidRPr="003C0D92">
        <w:t>Vitina</w:t>
      </w:r>
      <w:proofErr w:type="spellEnd"/>
      <w:r w:rsidR="003B3C64" w:rsidRPr="003C0D92">
        <w:t xml:space="preserve"> </w:t>
      </w:r>
      <w:r w:rsidR="005759E0" w:rsidRPr="003C0D92">
        <w:t xml:space="preserve">against the </w:t>
      </w:r>
      <w:r w:rsidR="00C75FF0" w:rsidRPr="003C0D92">
        <w:t>alleged usurper of his property, Mr M.I.,</w:t>
      </w:r>
      <w:r w:rsidR="00116A48" w:rsidRPr="003C0D92">
        <w:t xml:space="preserve"> </w:t>
      </w:r>
      <w:r w:rsidR="005759E0" w:rsidRPr="003C0D92">
        <w:t>seeking</w:t>
      </w:r>
      <w:r w:rsidR="006E6DAA" w:rsidRPr="003C0D92">
        <w:t xml:space="preserve"> the right to repossess his property and</w:t>
      </w:r>
      <w:r w:rsidR="005759E0" w:rsidRPr="003C0D92">
        <w:t xml:space="preserve"> compensation for the destruction of </w:t>
      </w:r>
      <w:r w:rsidRPr="003C0D92">
        <w:t>his</w:t>
      </w:r>
      <w:r w:rsidR="005759E0" w:rsidRPr="003C0D92">
        <w:t xml:space="preserve"> house and the accompanying </w:t>
      </w:r>
      <w:r w:rsidRPr="003C0D92">
        <w:t>agricultural buildings</w:t>
      </w:r>
      <w:r w:rsidR="006E6DAA" w:rsidRPr="003C0D92">
        <w:t>.</w:t>
      </w:r>
      <w:r w:rsidRPr="003C0D92">
        <w:t xml:space="preserve"> </w:t>
      </w:r>
    </w:p>
    <w:p w:rsidR="00F80F4D" w:rsidRPr="003C0D92" w:rsidRDefault="00F80F4D" w:rsidP="00F80F4D">
      <w:pPr>
        <w:autoSpaceDE w:val="0"/>
        <w:ind w:left="360"/>
        <w:jc w:val="both"/>
        <w:rPr>
          <w:bCs/>
          <w:color w:val="FF0000"/>
        </w:rPr>
      </w:pPr>
    </w:p>
    <w:p w:rsidR="00166D4E" w:rsidRPr="003C0D92" w:rsidRDefault="00F80F4D" w:rsidP="001F6A8C">
      <w:pPr>
        <w:numPr>
          <w:ilvl w:val="0"/>
          <w:numId w:val="10"/>
        </w:numPr>
        <w:autoSpaceDE w:val="0"/>
        <w:jc w:val="both"/>
        <w:rPr>
          <w:bCs/>
          <w:color w:val="FF0000"/>
        </w:rPr>
      </w:pPr>
      <w:r w:rsidRPr="003C0D92">
        <w:rPr>
          <w:bCs/>
        </w:rPr>
        <w:t xml:space="preserve">On 7 March 2007, the </w:t>
      </w:r>
      <w:r w:rsidRPr="003C0D92">
        <w:t xml:space="preserve">Municipal Court of </w:t>
      </w:r>
      <w:proofErr w:type="spellStart"/>
      <w:r w:rsidRPr="003C0D92">
        <w:t>Viti</w:t>
      </w:r>
      <w:proofErr w:type="spellEnd"/>
      <w:r w:rsidRPr="003C0D92">
        <w:t>/</w:t>
      </w:r>
      <w:proofErr w:type="spellStart"/>
      <w:r w:rsidRPr="003C0D92">
        <w:t>Vitina</w:t>
      </w:r>
      <w:proofErr w:type="spellEnd"/>
      <w:r w:rsidRPr="003C0D92">
        <w:t xml:space="preserve"> issued a judgment holding that the Kosovo Property Agency</w:t>
      </w:r>
      <w:r w:rsidR="00E77D66" w:rsidRPr="003C0D92">
        <w:t xml:space="preserve"> (KPA)</w:t>
      </w:r>
      <w:r w:rsidRPr="003C0D92">
        <w:t xml:space="preserve"> had exclusive jurisdiction over disputes with respect to restitution of immovable property. It</w:t>
      </w:r>
      <w:r w:rsidR="00E77D66" w:rsidRPr="003C0D92">
        <w:t xml:space="preserve"> accordingly</w:t>
      </w:r>
      <w:r w:rsidRPr="003C0D92">
        <w:t xml:space="preserve"> decided that it lacked jurisdiction and ordered the file transferred to the </w:t>
      </w:r>
      <w:r w:rsidR="00E77D66" w:rsidRPr="003C0D92">
        <w:t>KPA</w:t>
      </w:r>
      <w:r w:rsidRPr="003C0D92">
        <w:t xml:space="preserve">. On 12 July 2007, the complainant appealed this judgment to the District Court of </w:t>
      </w:r>
      <w:proofErr w:type="spellStart"/>
      <w:r w:rsidRPr="003C0D92">
        <w:t>Gjilan</w:t>
      </w:r>
      <w:proofErr w:type="spellEnd"/>
      <w:r w:rsidRPr="003C0D92">
        <w:t>/</w:t>
      </w:r>
      <w:proofErr w:type="spellStart"/>
      <w:r w:rsidRPr="003C0D92">
        <w:t>Gnjilane</w:t>
      </w:r>
      <w:proofErr w:type="spellEnd"/>
      <w:r w:rsidRPr="003C0D92">
        <w:t xml:space="preserve">. On 26 November 2007, the District Court of </w:t>
      </w:r>
      <w:proofErr w:type="spellStart"/>
      <w:r w:rsidRPr="003C0D92">
        <w:t>Gjilan</w:t>
      </w:r>
      <w:proofErr w:type="spellEnd"/>
      <w:r w:rsidRPr="003C0D92">
        <w:t>/</w:t>
      </w:r>
      <w:proofErr w:type="spellStart"/>
      <w:r w:rsidRPr="003C0D92">
        <w:t>Gnjilane</w:t>
      </w:r>
      <w:proofErr w:type="spellEnd"/>
      <w:r w:rsidRPr="003C0D92">
        <w:t xml:space="preserve"> set aside the first-instance judgment of the Municipal Court of </w:t>
      </w:r>
      <w:proofErr w:type="spellStart"/>
      <w:r w:rsidRPr="003C0D92">
        <w:t>Viti</w:t>
      </w:r>
      <w:proofErr w:type="spellEnd"/>
      <w:r w:rsidRPr="003C0D92">
        <w:t>/</w:t>
      </w:r>
      <w:proofErr w:type="spellStart"/>
      <w:r w:rsidRPr="003C0D92">
        <w:t>Vitina</w:t>
      </w:r>
      <w:proofErr w:type="spellEnd"/>
      <w:r w:rsidRPr="003C0D92">
        <w:t>, holding that it had jurisdiction to hear the lawsuit. The case was sent back to the Mun</w:t>
      </w:r>
      <w:r w:rsidR="008A697C" w:rsidRPr="003C0D92">
        <w:t xml:space="preserve">icipal Court of </w:t>
      </w:r>
      <w:proofErr w:type="spellStart"/>
      <w:r w:rsidR="008A697C" w:rsidRPr="003C0D92">
        <w:t>Viti</w:t>
      </w:r>
      <w:proofErr w:type="spellEnd"/>
      <w:r w:rsidR="008A697C" w:rsidRPr="003C0D92">
        <w:t>/</w:t>
      </w:r>
      <w:proofErr w:type="spellStart"/>
      <w:r w:rsidR="008A697C" w:rsidRPr="003C0D92">
        <w:t>Vitina</w:t>
      </w:r>
      <w:proofErr w:type="spellEnd"/>
      <w:r w:rsidR="008A697C" w:rsidRPr="003C0D92">
        <w:t>, which</w:t>
      </w:r>
      <w:r w:rsidRPr="003C0D92">
        <w:t xml:space="preserve"> was ordered to hear the merits of the claim.</w:t>
      </w:r>
    </w:p>
    <w:p w:rsidR="008A697C" w:rsidRPr="003C0D92" w:rsidRDefault="008A697C" w:rsidP="008A697C">
      <w:pPr>
        <w:autoSpaceDE w:val="0"/>
        <w:ind w:left="360"/>
        <w:jc w:val="both"/>
        <w:rPr>
          <w:bCs/>
          <w:color w:val="FF0000"/>
        </w:rPr>
      </w:pPr>
    </w:p>
    <w:p w:rsidR="00F80F4D" w:rsidRPr="003C0D92" w:rsidRDefault="008A697C" w:rsidP="001F6A8C">
      <w:pPr>
        <w:numPr>
          <w:ilvl w:val="0"/>
          <w:numId w:val="10"/>
        </w:numPr>
        <w:autoSpaceDE w:val="0"/>
        <w:jc w:val="both"/>
        <w:rPr>
          <w:bCs/>
        </w:rPr>
      </w:pPr>
      <w:r w:rsidRPr="003C0D92">
        <w:rPr>
          <w:bCs/>
        </w:rPr>
        <w:t xml:space="preserve">On 15 October 2008, 30 June 2011, 15 September 2011, and 3 November 2011 </w:t>
      </w:r>
      <w:r w:rsidRPr="003C0D92">
        <w:t xml:space="preserve">the Municipal Court of </w:t>
      </w:r>
      <w:proofErr w:type="spellStart"/>
      <w:r w:rsidRPr="003C0D92">
        <w:t>Viti</w:t>
      </w:r>
      <w:proofErr w:type="spellEnd"/>
      <w:r w:rsidRPr="003C0D92">
        <w:t>/</w:t>
      </w:r>
      <w:proofErr w:type="spellStart"/>
      <w:r w:rsidRPr="003C0D92">
        <w:t>Vitina</w:t>
      </w:r>
      <w:proofErr w:type="spellEnd"/>
      <w:r w:rsidR="00E77D66" w:rsidRPr="003C0D92">
        <w:rPr>
          <w:bCs/>
        </w:rPr>
        <w:t xml:space="preserve"> held hearings in the case</w:t>
      </w:r>
      <w:r w:rsidRPr="003C0D92">
        <w:rPr>
          <w:bCs/>
        </w:rPr>
        <w:t>. The case was prolonged in part due to the</w:t>
      </w:r>
      <w:r w:rsidR="00E77D66" w:rsidRPr="003C0D92">
        <w:rPr>
          <w:bCs/>
        </w:rPr>
        <w:t xml:space="preserve"> fact that</w:t>
      </w:r>
      <w:r w:rsidRPr="003C0D92">
        <w:rPr>
          <w:bCs/>
        </w:rPr>
        <w:t xml:space="preserve"> the complainant</w:t>
      </w:r>
      <w:r w:rsidR="009A4A7F" w:rsidRPr="003C0D92">
        <w:rPr>
          <w:bCs/>
        </w:rPr>
        <w:t xml:space="preserve"> did not</w:t>
      </w:r>
      <w:r w:rsidRPr="003C0D92">
        <w:rPr>
          <w:bCs/>
        </w:rPr>
        <w:t xml:space="preserve"> appear. The case is still pending with the </w:t>
      </w:r>
      <w:r w:rsidRPr="003C0D92">
        <w:t xml:space="preserve">Municipal Court of </w:t>
      </w:r>
      <w:proofErr w:type="spellStart"/>
      <w:r w:rsidRPr="003C0D92">
        <w:t>Viti</w:t>
      </w:r>
      <w:proofErr w:type="spellEnd"/>
      <w:r w:rsidRPr="003C0D92">
        <w:t>/</w:t>
      </w:r>
      <w:proofErr w:type="spellStart"/>
      <w:r w:rsidRPr="003C0D92">
        <w:t>Vitina</w:t>
      </w:r>
      <w:proofErr w:type="spellEnd"/>
      <w:r w:rsidRPr="003C0D92">
        <w:t>.</w:t>
      </w:r>
    </w:p>
    <w:p w:rsidR="005759E0" w:rsidRPr="003C0D92" w:rsidRDefault="005759E0" w:rsidP="0084273E">
      <w:pPr>
        <w:jc w:val="both"/>
      </w:pPr>
    </w:p>
    <w:p w:rsidR="008B5B5D" w:rsidRPr="003C0D92" w:rsidRDefault="005759E0" w:rsidP="001F6A8C">
      <w:pPr>
        <w:numPr>
          <w:ilvl w:val="0"/>
          <w:numId w:val="10"/>
        </w:numPr>
        <w:suppressAutoHyphens/>
        <w:jc w:val="both"/>
      </w:pPr>
      <w:bookmarkStart w:id="1" w:name="_Ref257020315"/>
      <w:r w:rsidRPr="003C0D92">
        <w:t>On 9 December 2008, UNMIK’s responsibility with regard to the judiciary in Kosovo ended with the European Union Rule of Law Mission in Kosovo (EULEX) assuming full operational control in the area of the rule of law, following the Statement made by the President of the United Nations Security Council on 26 November 2008 (S/</w:t>
      </w:r>
      <w:r w:rsidRPr="003C0D92">
        <w:rPr>
          <w:rStyle w:val="spelle"/>
        </w:rPr>
        <w:t>PRST</w:t>
      </w:r>
      <w:r w:rsidRPr="003C0D92">
        <w:t>/2008/44), welcoming the continued engagement of the European Union in Kosovo.</w:t>
      </w:r>
      <w:bookmarkEnd w:id="1"/>
    </w:p>
    <w:p w:rsidR="00FC35A5" w:rsidRPr="003C0D92" w:rsidRDefault="00FC35A5" w:rsidP="0012343A">
      <w:pPr>
        <w:rPr>
          <w:b/>
        </w:rPr>
      </w:pPr>
    </w:p>
    <w:p w:rsidR="005759E0" w:rsidRPr="003C0D92" w:rsidRDefault="008B5B5D" w:rsidP="008B5B5D">
      <w:pPr>
        <w:suppressAutoHyphens/>
        <w:jc w:val="both"/>
      </w:pPr>
      <w:r w:rsidRPr="003C0D92">
        <w:rPr>
          <w:b/>
        </w:rPr>
        <w:t>B. Proceedings with the Kosovo Property Agency</w:t>
      </w:r>
    </w:p>
    <w:p w:rsidR="005759E0" w:rsidRPr="003C0D92" w:rsidRDefault="005759E0" w:rsidP="0084273E">
      <w:pPr>
        <w:pStyle w:val="ListParagraph"/>
        <w:ind w:left="360"/>
      </w:pPr>
    </w:p>
    <w:p w:rsidR="005759E0" w:rsidRPr="003C0D92" w:rsidRDefault="00CA6028" w:rsidP="001F6A8C">
      <w:pPr>
        <w:numPr>
          <w:ilvl w:val="0"/>
          <w:numId w:val="10"/>
        </w:numPr>
        <w:suppressAutoHyphens/>
        <w:jc w:val="both"/>
        <w:rPr>
          <w:bCs/>
        </w:rPr>
      </w:pPr>
      <w:r w:rsidRPr="003C0D92">
        <w:t>O</w:t>
      </w:r>
      <w:r w:rsidR="008A697C" w:rsidRPr="003C0D92">
        <w:t>n 8</w:t>
      </w:r>
      <w:r w:rsidR="005759E0" w:rsidRPr="003C0D92">
        <w:t xml:space="preserve"> </w:t>
      </w:r>
      <w:r w:rsidR="008A697C" w:rsidRPr="003C0D92">
        <w:t xml:space="preserve">November </w:t>
      </w:r>
      <w:r w:rsidR="005759E0" w:rsidRPr="003C0D92">
        <w:t xml:space="preserve">2006, the complainant </w:t>
      </w:r>
      <w:r w:rsidR="008A697C" w:rsidRPr="003C0D92">
        <w:t>filed t</w:t>
      </w:r>
      <w:r w:rsidR="00396384" w:rsidRPr="003C0D92">
        <w:t>hree</w:t>
      </w:r>
      <w:r w:rsidR="005759E0" w:rsidRPr="003C0D92">
        <w:t xml:space="preserve"> claims with the </w:t>
      </w:r>
      <w:r w:rsidR="008A697C" w:rsidRPr="003C0D92">
        <w:t>KPA for repossession</w:t>
      </w:r>
      <w:r w:rsidR="00396384" w:rsidRPr="003C0D92">
        <w:t xml:space="preserve"> of</w:t>
      </w:r>
      <w:r w:rsidR="005759E0" w:rsidRPr="003C0D92">
        <w:t xml:space="preserve"> </w:t>
      </w:r>
      <w:r w:rsidR="008A697C" w:rsidRPr="003C0D92">
        <w:t xml:space="preserve">the property in </w:t>
      </w:r>
      <w:proofErr w:type="spellStart"/>
      <w:r w:rsidR="008A697C" w:rsidRPr="003C0D92">
        <w:t>Vit</w:t>
      </w:r>
      <w:r w:rsidR="00C9237F" w:rsidRPr="003C0D92">
        <w:t>i</w:t>
      </w:r>
      <w:proofErr w:type="spellEnd"/>
      <w:r w:rsidR="008A697C" w:rsidRPr="003C0D92">
        <w:t>/</w:t>
      </w:r>
      <w:proofErr w:type="spellStart"/>
      <w:r w:rsidR="008A697C" w:rsidRPr="003C0D92">
        <w:t>Vitina</w:t>
      </w:r>
      <w:proofErr w:type="spellEnd"/>
      <w:r w:rsidR="005759E0" w:rsidRPr="003C0D92">
        <w:t xml:space="preserve">. </w:t>
      </w:r>
    </w:p>
    <w:p w:rsidR="005759E0" w:rsidRPr="003C0D92" w:rsidRDefault="005759E0" w:rsidP="0084273E">
      <w:pPr>
        <w:suppressAutoHyphens/>
        <w:ind w:left="360"/>
        <w:jc w:val="both"/>
        <w:rPr>
          <w:bCs/>
        </w:rPr>
      </w:pPr>
    </w:p>
    <w:p w:rsidR="005759E0" w:rsidRPr="003C0D92" w:rsidRDefault="008A697C" w:rsidP="001F6A8C">
      <w:pPr>
        <w:numPr>
          <w:ilvl w:val="0"/>
          <w:numId w:val="10"/>
        </w:numPr>
        <w:suppressAutoHyphens/>
        <w:jc w:val="both"/>
        <w:rPr>
          <w:bCs/>
          <w:color w:val="C00000"/>
        </w:rPr>
      </w:pPr>
      <w:r w:rsidRPr="003C0D92">
        <w:t>T</w:t>
      </w:r>
      <w:r w:rsidR="00396384" w:rsidRPr="003C0D92">
        <w:t>hree</w:t>
      </w:r>
      <w:r w:rsidR="005759E0" w:rsidRPr="003C0D92">
        <w:t xml:space="preserve"> decisions were taken on these</w:t>
      </w:r>
      <w:r w:rsidR="008B5B5D" w:rsidRPr="003C0D92">
        <w:t xml:space="preserve"> </w:t>
      </w:r>
      <w:r w:rsidR="005759E0" w:rsidRPr="003C0D92">
        <w:t>claims by the K</w:t>
      </w:r>
      <w:r w:rsidR="00B60AE1" w:rsidRPr="003C0D92">
        <w:t xml:space="preserve">osovo </w:t>
      </w:r>
      <w:r w:rsidR="005759E0" w:rsidRPr="003C0D92">
        <w:t>P</w:t>
      </w:r>
      <w:r w:rsidR="00B60AE1" w:rsidRPr="003C0D92">
        <w:t xml:space="preserve">roperty </w:t>
      </w:r>
      <w:r w:rsidR="005759E0" w:rsidRPr="003C0D92">
        <w:t>C</w:t>
      </w:r>
      <w:r w:rsidR="00B60AE1" w:rsidRPr="003C0D92">
        <w:t xml:space="preserve">laims </w:t>
      </w:r>
      <w:r w:rsidR="005759E0" w:rsidRPr="003C0D92">
        <w:t>C</w:t>
      </w:r>
      <w:r w:rsidR="00B60AE1" w:rsidRPr="003C0D92">
        <w:t>ommission (KPCC)</w:t>
      </w:r>
      <w:r w:rsidR="005759E0" w:rsidRPr="003C0D92">
        <w:t xml:space="preserve">, on </w:t>
      </w:r>
      <w:r w:rsidRPr="003C0D92">
        <w:t>11 March 2007</w:t>
      </w:r>
      <w:r w:rsidR="00396384" w:rsidRPr="003C0D92">
        <w:t>, on 5 November 2007 and on</w:t>
      </w:r>
      <w:r w:rsidR="005759E0" w:rsidRPr="003C0D92">
        <w:t xml:space="preserve"> </w:t>
      </w:r>
      <w:r w:rsidRPr="003C0D92">
        <w:t>7 November 2007</w:t>
      </w:r>
      <w:r w:rsidR="00C9237F" w:rsidRPr="003C0D92">
        <w:t xml:space="preserve">. They </w:t>
      </w:r>
      <w:r w:rsidR="00396384" w:rsidRPr="003C0D92">
        <w:t xml:space="preserve">all </w:t>
      </w:r>
      <w:r w:rsidR="009A4A7F" w:rsidRPr="003C0D92">
        <w:t>established</w:t>
      </w:r>
      <w:r w:rsidR="005759E0" w:rsidRPr="003C0D92">
        <w:t xml:space="preserve"> the complainant </w:t>
      </w:r>
      <w:r w:rsidR="00C9237F" w:rsidRPr="003C0D92">
        <w:t>as</w:t>
      </w:r>
      <w:r w:rsidR="005759E0" w:rsidRPr="003C0D92">
        <w:t xml:space="preserve"> the owner</w:t>
      </w:r>
      <w:r w:rsidR="009A4A7F" w:rsidRPr="003C0D92">
        <w:t>.</w:t>
      </w:r>
      <w:r w:rsidR="006D71CF" w:rsidRPr="003C0D92">
        <w:t xml:space="preserve"> </w:t>
      </w:r>
      <w:r w:rsidR="009A4A7F" w:rsidRPr="003C0D92">
        <w:t>T</w:t>
      </w:r>
      <w:r w:rsidR="005759E0" w:rsidRPr="003C0D92">
        <w:t xml:space="preserve">he </w:t>
      </w:r>
      <w:r w:rsidR="00512006" w:rsidRPr="003C0D92">
        <w:t>occupants</w:t>
      </w:r>
      <w:r w:rsidR="009A4A7F" w:rsidRPr="003C0D92">
        <w:t xml:space="preserve"> were inf</w:t>
      </w:r>
      <w:r w:rsidR="00140E5F" w:rsidRPr="003C0D92">
        <w:t>ormed</w:t>
      </w:r>
      <w:r w:rsidR="005759E0" w:rsidRPr="003C0D92">
        <w:t xml:space="preserve"> that the properties must be vacated within 30 days of delivery of the order, otherwise </w:t>
      </w:r>
      <w:r w:rsidR="001F65F6" w:rsidRPr="003C0D92">
        <w:t>they</w:t>
      </w:r>
      <w:r w:rsidR="001B7A74" w:rsidRPr="003C0D92">
        <w:t xml:space="preserve"> </w:t>
      </w:r>
      <w:r w:rsidR="005759E0" w:rsidRPr="003C0D92">
        <w:t xml:space="preserve">would be evicted.  </w:t>
      </w:r>
    </w:p>
    <w:p w:rsidR="005759E0" w:rsidRPr="003C0D92" w:rsidRDefault="005759E0" w:rsidP="0084273E">
      <w:pPr>
        <w:pStyle w:val="ListParagraph"/>
        <w:rPr>
          <w:bCs/>
        </w:rPr>
      </w:pPr>
    </w:p>
    <w:p w:rsidR="005759E0" w:rsidRPr="003C0D92" w:rsidRDefault="005759E0" w:rsidP="001F6A8C">
      <w:pPr>
        <w:numPr>
          <w:ilvl w:val="0"/>
          <w:numId w:val="10"/>
        </w:numPr>
        <w:suppressAutoHyphens/>
        <w:jc w:val="both"/>
        <w:rPr>
          <w:bCs/>
        </w:rPr>
      </w:pPr>
      <w:r w:rsidRPr="003C0D92">
        <w:rPr>
          <w:bCs/>
        </w:rPr>
        <w:lastRenderedPageBreak/>
        <w:t xml:space="preserve">These decisions apparently remained </w:t>
      </w:r>
      <w:r w:rsidR="001F65F6" w:rsidRPr="003C0D92">
        <w:rPr>
          <w:bCs/>
        </w:rPr>
        <w:t>unenforced</w:t>
      </w:r>
      <w:r w:rsidRPr="003C0D92">
        <w:rPr>
          <w:bCs/>
        </w:rPr>
        <w:t>. It appears from information submitted by the complainant that he complained in August 2009 about the lack of enforcement by the KPA to the KPCC and the Supreme Court of Kosovo.</w:t>
      </w:r>
    </w:p>
    <w:p w:rsidR="005759E0" w:rsidRPr="003C0D92" w:rsidRDefault="005759E0" w:rsidP="0084273E">
      <w:pPr>
        <w:pStyle w:val="ListParagraph"/>
        <w:rPr>
          <w:bCs/>
        </w:rPr>
      </w:pPr>
    </w:p>
    <w:p w:rsidR="000F458D" w:rsidRPr="003C0D92" w:rsidRDefault="005759E0" w:rsidP="001F6A8C">
      <w:pPr>
        <w:numPr>
          <w:ilvl w:val="0"/>
          <w:numId w:val="10"/>
        </w:numPr>
        <w:suppressAutoHyphens/>
        <w:jc w:val="both"/>
        <w:rPr>
          <w:bCs/>
        </w:rPr>
      </w:pPr>
      <w:r w:rsidRPr="003C0D92">
        <w:rPr>
          <w:bCs/>
        </w:rPr>
        <w:t xml:space="preserve">In a letter of 8 December 2009, the KPA explained to the complainant that on 2 December 2009 the KPCC had overturned all three of its decisions mentioned above. The reason </w:t>
      </w:r>
      <w:r w:rsidR="00E644FD" w:rsidRPr="003C0D92">
        <w:rPr>
          <w:bCs/>
        </w:rPr>
        <w:t xml:space="preserve">given </w:t>
      </w:r>
      <w:r w:rsidRPr="003C0D92">
        <w:rPr>
          <w:bCs/>
        </w:rPr>
        <w:t xml:space="preserve">was that after being provided with access to the cadastral information by the Kosovo Cadastral Agency, and following review of this data, it turned out that the claimed properties </w:t>
      </w:r>
      <w:r w:rsidR="00E644FD" w:rsidRPr="003C0D92">
        <w:rPr>
          <w:bCs/>
        </w:rPr>
        <w:t xml:space="preserve">had been </w:t>
      </w:r>
      <w:r w:rsidRPr="003C0D92">
        <w:rPr>
          <w:bCs/>
        </w:rPr>
        <w:t>incorrectly notified. Consequently, the respective decisions in relation to these claims were deemed to be legally invalid and not to be used in any legal transaction</w:t>
      </w:r>
      <w:r w:rsidR="00140E5F" w:rsidRPr="003C0D92">
        <w:rPr>
          <w:bCs/>
        </w:rPr>
        <w:t>,</w:t>
      </w:r>
      <w:r w:rsidRPr="003C0D92">
        <w:rPr>
          <w:bCs/>
        </w:rPr>
        <w:t xml:space="preserve"> or for any other </w:t>
      </w:r>
      <w:r w:rsidR="00140E5F" w:rsidRPr="003C0D92">
        <w:rPr>
          <w:bCs/>
        </w:rPr>
        <w:t>purpose</w:t>
      </w:r>
      <w:r w:rsidRPr="003C0D92">
        <w:rPr>
          <w:bCs/>
        </w:rPr>
        <w:t xml:space="preserve"> regarding the claimed properties.</w:t>
      </w:r>
      <w:r w:rsidR="00CA6028" w:rsidRPr="003C0D92">
        <w:rPr>
          <w:bCs/>
        </w:rPr>
        <w:t xml:space="preserve"> Pursuant to KPA procedures, t</w:t>
      </w:r>
      <w:r w:rsidRPr="003C0D92">
        <w:rPr>
          <w:bCs/>
        </w:rPr>
        <w:t xml:space="preserve">he claim and any new replies or information received would be verified and presented to the KPCC for re-determination. </w:t>
      </w:r>
    </w:p>
    <w:p w:rsidR="000F458D" w:rsidRPr="003C0D92" w:rsidRDefault="000F458D" w:rsidP="000F458D">
      <w:pPr>
        <w:pStyle w:val="ListParagraph"/>
        <w:rPr>
          <w:bCs/>
        </w:rPr>
      </w:pPr>
    </w:p>
    <w:p w:rsidR="008B5B5D" w:rsidRPr="003C0D92" w:rsidRDefault="00C77ED1" w:rsidP="001F6A8C">
      <w:pPr>
        <w:numPr>
          <w:ilvl w:val="0"/>
          <w:numId w:val="10"/>
        </w:numPr>
        <w:suppressAutoHyphens/>
        <w:jc w:val="both"/>
        <w:rPr>
          <w:bCs/>
        </w:rPr>
      </w:pPr>
      <w:r w:rsidRPr="003C0D92">
        <w:rPr>
          <w:bCs/>
        </w:rPr>
        <w:t xml:space="preserve">On 22 June 2011, the KPCC issued a decision </w:t>
      </w:r>
      <w:r w:rsidR="000F458D" w:rsidRPr="003C0D92">
        <w:rPr>
          <w:bCs/>
        </w:rPr>
        <w:t xml:space="preserve">granting the complainant ownership rights over cadastral parcels nos. 1124/1 and 1124/2. </w:t>
      </w:r>
    </w:p>
    <w:p w:rsidR="008B5B5D" w:rsidRPr="003C0D92" w:rsidRDefault="008B5B5D" w:rsidP="008B5B5D">
      <w:pPr>
        <w:pStyle w:val="ListParagraph"/>
        <w:rPr>
          <w:bCs/>
        </w:rPr>
      </w:pPr>
    </w:p>
    <w:p w:rsidR="005759E0" w:rsidRPr="003C0D92" w:rsidRDefault="000F458D" w:rsidP="001F6A8C">
      <w:pPr>
        <w:numPr>
          <w:ilvl w:val="0"/>
          <w:numId w:val="10"/>
        </w:numPr>
        <w:suppressAutoHyphens/>
        <w:jc w:val="both"/>
        <w:rPr>
          <w:bCs/>
        </w:rPr>
      </w:pPr>
      <w:r w:rsidRPr="003C0D92">
        <w:rPr>
          <w:bCs/>
        </w:rPr>
        <w:t>To date, there have been no decisions issued by the KPCC concerning the other parcels allegedly owned by the complainant.</w:t>
      </w:r>
    </w:p>
    <w:p w:rsidR="005759E0" w:rsidRPr="003C0D92" w:rsidRDefault="005759E0" w:rsidP="00761951">
      <w:pPr>
        <w:pStyle w:val="ListParagraph"/>
        <w:rPr>
          <w:bCs/>
        </w:rPr>
      </w:pPr>
    </w:p>
    <w:p w:rsidR="005759E0" w:rsidRPr="003C0D92" w:rsidRDefault="005759E0" w:rsidP="00761951">
      <w:pPr>
        <w:pStyle w:val="ListParagraph"/>
        <w:rPr>
          <w:bCs/>
        </w:rPr>
      </w:pPr>
    </w:p>
    <w:p w:rsidR="005759E0" w:rsidRPr="003C0D92" w:rsidRDefault="005759E0" w:rsidP="00761951">
      <w:pPr>
        <w:suppressAutoHyphens/>
        <w:jc w:val="both"/>
        <w:rPr>
          <w:b/>
          <w:bCs/>
        </w:rPr>
      </w:pPr>
      <w:r w:rsidRPr="003C0D92">
        <w:rPr>
          <w:b/>
          <w:bCs/>
        </w:rPr>
        <w:t>III. THE COMPLAINT</w:t>
      </w:r>
    </w:p>
    <w:p w:rsidR="005759E0" w:rsidRPr="003C0D92" w:rsidRDefault="005759E0" w:rsidP="0084273E">
      <w:pPr>
        <w:pStyle w:val="ListParagraph"/>
      </w:pPr>
    </w:p>
    <w:p w:rsidR="00461656" w:rsidRPr="003C0D92" w:rsidRDefault="005759E0" w:rsidP="00461656">
      <w:pPr>
        <w:numPr>
          <w:ilvl w:val="0"/>
          <w:numId w:val="10"/>
        </w:numPr>
        <w:tabs>
          <w:tab w:val="left" w:pos="240"/>
          <w:tab w:val="left" w:pos="1080"/>
        </w:tabs>
        <w:suppressAutoHyphens/>
        <w:autoSpaceDE w:val="0"/>
        <w:autoSpaceDN w:val="0"/>
        <w:adjustRightInd w:val="0"/>
        <w:jc w:val="both"/>
        <w:rPr>
          <w:b/>
          <w:bCs/>
          <w:lang w:val="en-US"/>
        </w:rPr>
      </w:pPr>
      <w:r w:rsidRPr="003C0D92">
        <w:t xml:space="preserve">The complainant in substance alleges that the </w:t>
      </w:r>
      <w:r w:rsidR="008768EB" w:rsidRPr="003C0D92">
        <w:t xml:space="preserve">Municipal Court of </w:t>
      </w:r>
      <w:proofErr w:type="spellStart"/>
      <w:r w:rsidR="00794E5B" w:rsidRPr="003C0D92">
        <w:t>Viti</w:t>
      </w:r>
      <w:proofErr w:type="spellEnd"/>
      <w:r w:rsidR="00794E5B" w:rsidRPr="003C0D92">
        <w:t>/</w:t>
      </w:r>
      <w:proofErr w:type="spellStart"/>
      <w:r w:rsidR="00794E5B" w:rsidRPr="003C0D92">
        <w:t>Vitina</w:t>
      </w:r>
      <w:proofErr w:type="spellEnd"/>
      <w:r w:rsidR="00794E5B" w:rsidRPr="003C0D92">
        <w:t xml:space="preserve"> </w:t>
      </w:r>
      <w:r w:rsidR="00461656" w:rsidRPr="003C0D92">
        <w:t>delayed</w:t>
      </w:r>
      <w:r w:rsidRPr="003C0D92">
        <w:t xml:space="preserve"> the proceedings concerning </w:t>
      </w:r>
      <w:r w:rsidR="006C73DF" w:rsidRPr="003C0D92">
        <w:t>the</w:t>
      </w:r>
      <w:r w:rsidR="008768EB" w:rsidRPr="003C0D92">
        <w:t xml:space="preserve"> compensation</w:t>
      </w:r>
      <w:r w:rsidR="005E44AD" w:rsidRPr="003C0D92">
        <w:t xml:space="preserve"> claim</w:t>
      </w:r>
      <w:r w:rsidR="006C73DF" w:rsidRPr="003C0D92">
        <w:t xml:space="preserve"> lodged on </w:t>
      </w:r>
      <w:r w:rsidR="00461656" w:rsidRPr="003C0D92">
        <w:t>9</w:t>
      </w:r>
      <w:r w:rsidR="006C73DF" w:rsidRPr="003C0D92">
        <w:t xml:space="preserve"> </w:t>
      </w:r>
      <w:r w:rsidR="00461656" w:rsidRPr="003C0D92">
        <w:t>June</w:t>
      </w:r>
      <w:r w:rsidR="006C73DF" w:rsidRPr="003C0D92">
        <w:t xml:space="preserve"> 2004</w:t>
      </w:r>
      <w:r w:rsidR="008768EB" w:rsidRPr="003C0D92">
        <w:t xml:space="preserve"> </w:t>
      </w:r>
      <w:r w:rsidRPr="003C0D92">
        <w:t xml:space="preserve">and that as a result these proceedings have not been concluded within a reasonable time, in </w:t>
      </w:r>
      <w:r w:rsidR="001F65F6" w:rsidRPr="003C0D92">
        <w:t xml:space="preserve">violation </w:t>
      </w:r>
      <w:r w:rsidRPr="003C0D92">
        <w:t xml:space="preserve">of Article 6 § 1 of the European Convention on Human Rights (ECHR).  </w:t>
      </w:r>
      <w:r w:rsidR="00461656" w:rsidRPr="003C0D92">
        <w:t>The complainant also complains about the duration of the proceedings relating to his property</w:t>
      </w:r>
      <w:r w:rsidR="00F55492" w:rsidRPr="003C0D92">
        <w:t xml:space="preserve"> claims</w:t>
      </w:r>
      <w:r w:rsidR="00461656" w:rsidRPr="003C0D92">
        <w:t xml:space="preserve"> before the KPA. In this respect he can be deemed to invoke a violation of the right to a decision by a court within a reasonable time, in the sense of Article 6 § 1 of the </w:t>
      </w:r>
      <w:r w:rsidR="00116A48" w:rsidRPr="003C0D92">
        <w:t>ECHR</w:t>
      </w:r>
      <w:r w:rsidR="001F765F" w:rsidRPr="003C0D92">
        <w:t xml:space="preserve"> and his right to property, guaranteed by Article 1 of Protocol No. 1 to the ECHR.</w:t>
      </w:r>
    </w:p>
    <w:p w:rsidR="00B7559C" w:rsidRPr="003C0D92" w:rsidRDefault="00B7559C" w:rsidP="00B7559C">
      <w:pPr>
        <w:tabs>
          <w:tab w:val="left" w:pos="240"/>
          <w:tab w:val="left" w:pos="1080"/>
        </w:tabs>
        <w:suppressAutoHyphens/>
        <w:autoSpaceDE w:val="0"/>
        <w:autoSpaceDN w:val="0"/>
        <w:adjustRightInd w:val="0"/>
        <w:ind w:left="360"/>
        <w:jc w:val="both"/>
        <w:rPr>
          <w:b/>
          <w:bCs/>
          <w:lang w:val="en-US"/>
        </w:rPr>
      </w:pPr>
    </w:p>
    <w:p w:rsidR="00FC35A5" w:rsidRPr="003C0D92" w:rsidRDefault="00FC35A5" w:rsidP="00461656">
      <w:pPr>
        <w:pStyle w:val="ListParagraph"/>
        <w:autoSpaceDE w:val="0"/>
        <w:autoSpaceDN w:val="0"/>
        <w:adjustRightInd w:val="0"/>
        <w:ind w:left="0"/>
        <w:jc w:val="both"/>
        <w:rPr>
          <w:b/>
        </w:rPr>
      </w:pPr>
    </w:p>
    <w:p w:rsidR="00461656" w:rsidRPr="003C0D92" w:rsidRDefault="00461656" w:rsidP="00461656">
      <w:pPr>
        <w:autoSpaceDE w:val="0"/>
        <w:autoSpaceDN w:val="0"/>
        <w:adjustRightInd w:val="0"/>
        <w:jc w:val="both"/>
        <w:rPr>
          <w:b/>
          <w:bCs/>
          <w:lang w:val="en-US"/>
        </w:rPr>
      </w:pPr>
      <w:r w:rsidRPr="003C0D92">
        <w:rPr>
          <w:b/>
          <w:bCs/>
          <w:lang w:val="en-US"/>
        </w:rPr>
        <w:t>IV. THE LAW</w:t>
      </w:r>
    </w:p>
    <w:p w:rsidR="00461656" w:rsidRPr="003C0D92" w:rsidRDefault="00461656" w:rsidP="00461656">
      <w:pPr>
        <w:autoSpaceDE w:val="0"/>
        <w:autoSpaceDN w:val="0"/>
        <w:adjustRightInd w:val="0"/>
        <w:jc w:val="both"/>
      </w:pPr>
    </w:p>
    <w:p w:rsidR="00461656" w:rsidRPr="003C0D92" w:rsidRDefault="00461656" w:rsidP="00461656">
      <w:pPr>
        <w:pStyle w:val="ListParagraph"/>
        <w:numPr>
          <w:ilvl w:val="0"/>
          <w:numId w:val="10"/>
        </w:numPr>
        <w:tabs>
          <w:tab w:val="num" w:pos="360"/>
        </w:tabs>
        <w:autoSpaceDE w:val="0"/>
        <w:autoSpaceDN w:val="0"/>
        <w:adjustRightInd w:val="0"/>
        <w:contextualSpacing/>
        <w:jc w:val="both"/>
      </w:pPr>
      <w:r w:rsidRPr="003C0D92">
        <w:t>Before considering the case on its merits the Panel has to decide whether to accept the case, taking into account the admissibility criteria set out in Sections 1, 2 and 3 of UNMIK Regulation No. 2006/12</w:t>
      </w:r>
      <w:r w:rsidRPr="003C0D92">
        <w:rPr>
          <w:lang w:val="en-US"/>
        </w:rPr>
        <w:t xml:space="preserve"> of 23 March 2006 on the Establishment of the Human Rights Advisory Panel</w:t>
      </w:r>
      <w:r w:rsidRPr="003C0D92">
        <w:t>.</w:t>
      </w:r>
    </w:p>
    <w:p w:rsidR="00461656" w:rsidRPr="003C0D92" w:rsidRDefault="00461656" w:rsidP="00461656">
      <w:pPr>
        <w:pStyle w:val="ListParagraph"/>
        <w:autoSpaceDE w:val="0"/>
        <w:autoSpaceDN w:val="0"/>
        <w:adjustRightInd w:val="0"/>
        <w:ind w:left="0"/>
        <w:jc w:val="both"/>
      </w:pPr>
    </w:p>
    <w:p w:rsidR="00461656" w:rsidRPr="003C0D92" w:rsidRDefault="00116A48" w:rsidP="00116A48">
      <w:pPr>
        <w:autoSpaceDE w:val="0"/>
        <w:autoSpaceDN w:val="0"/>
        <w:adjustRightInd w:val="0"/>
        <w:contextualSpacing/>
        <w:jc w:val="both"/>
        <w:rPr>
          <w:b/>
        </w:rPr>
      </w:pPr>
      <w:r w:rsidRPr="003C0D92">
        <w:rPr>
          <w:b/>
        </w:rPr>
        <w:t xml:space="preserve">A.  </w:t>
      </w:r>
      <w:r w:rsidR="00461656" w:rsidRPr="003C0D92">
        <w:rPr>
          <w:b/>
        </w:rPr>
        <w:t>Whether all available avenues have been exhausted</w:t>
      </w:r>
    </w:p>
    <w:p w:rsidR="00461656" w:rsidRPr="003C0D92" w:rsidRDefault="00461656" w:rsidP="00461656">
      <w:pPr>
        <w:pStyle w:val="ListParagraph"/>
        <w:autoSpaceDE w:val="0"/>
        <w:autoSpaceDN w:val="0"/>
        <w:adjustRightInd w:val="0"/>
        <w:ind w:left="0"/>
        <w:jc w:val="both"/>
      </w:pPr>
    </w:p>
    <w:p w:rsidR="00461656" w:rsidRPr="003C0D92" w:rsidRDefault="00461656" w:rsidP="00461656">
      <w:pPr>
        <w:pStyle w:val="ListParagraph"/>
        <w:numPr>
          <w:ilvl w:val="0"/>
          <w:numId w:val="10"/>
        </w:numPr>
        <w:tabs>
          <w:tab w:val="num" w:pos="360"/>
        </w:tabs>
        <w:autoSpaceDE w:val="0"/>
        <w:autoSpaceDN w:val="0"/>
        <w:adjustRightInd w:val="0"/>
        <w:contextualSpacing/>
        <w:jc w:val="both"/>
      </w:pPr>
      <w:r w:rsidRPr="003C0D92">
        <w:t>The SRSG raises a first objection to the admissibility of the complaint, based on the non-exhaus</w:t>
      </w:r>
      <w:r w:rsidR="00140E5F" w:rsidRPr="003C0D92">
        <w:t>tion of available avenues</w:t>
      </w:r>
      <w:r w:rsidRPr="003C0D92">
        <w:t xml:space="preserve">. According to the SRSG, the complainant’s claim is still pending with both the </w:t>
      </w:r>
      <w:r w:rsidR="00794E5B" w:rsidRPr="003C0D92">
        <w:t xml:space="preserve">Municipal Court of </w:t>
      </w:r>
      <w:proofErr w:type="spellStart"/>
      <w:r w:rsidR="00794E5B" w:rsidRPr="003C0D92">
        <w:t>Viti</w:t>
      </w:r>
      <w:proofErr w:type="spellEnd"/>
      <w:r w:rsidR="00794E5B" w:rsidRPr="003C0D92">
        <w:t>/</w:t>
      </w:r>
      <w:proofErr w:type="spellStart"/>
      <w:r w:rsidR="00794E5B" w:rsidRPr="003C0D92">
        <w:t>Vitina</w:t>
      </w:r>
      <w:proofErr w:type="spellEnd"/>
      <w:r w:rsidR="00794E5B" w:rsidRPr="003C0D92">
        <w:t xml:space="preserve"> and with</w:t>
      </w:r>
      <w:r w:rsidRPr="003C0D92">
        <w:t xml:space="preserve"> the KPA and therefore the matter is not yet finalised. As long as the</w:t>
      </w:r>
      <w:r w:rsidR="00794E5B" w:rsidRPr="003C0D92">
        <w:t>se</w:t>
      </w:r>
      <w:r w:rsidRPr="003C0D92">
        <w:t xml:space="preserve"> claim</w:t>
      </w:r>
      <w:r w:rsidR="00794E5B" w:rsidRPr="003C0D92">
        <w:t>s are</w:t>
      </w:r>
      <w:r w:rsidRPr="003C0D92">
        <w:t xml:space="preserve"> still subject to the</w:t>
      </w:r>
      <w:r w:rsidR="00794E5B" w:rsidRPr="003C0D92">
        <w:t>se</w:t>
      </w:r>
      <w:r w:rsidRPr="003C0D92">
        <w:t xml:space="preserve"> process</w:t>
      </w:r>
      <w:r w:rsidR="00794E5B" w:rsidRPr="003C0D92">
        <w:t>es</w:t>
      </w:r>
      <w:r w:rsidRPr="003C0D92">
        <w:t>, the complainant cannot be said to have made use of all available avenues.</w:t>
      </w:r>
    </w:p>
    <w:p w:rsidR="00461656" w:rsidRPr="003C0D92" w:rsidRDefault="00461656" w:rsidP="00461656">
      <w:pPr>
        <w:pStyle w:val="ListParagraph"/>
        <w:autoSpaceDE w:val="0"/>
        <w:autoSpaceDN w:val="0"/>
        <w:adjustRightInd w:val="0"/>
        <w:ind w:left="360"/>
        <w:jc w:val="both"/>
      </w:pPr>
    </w:p>
    <w:p w:rsidR="00461656" w:rsidRPr="003C0D92" w:rsidRDefault="00461656" w:rsidP="00461656">
      <w:pPr>
        <w:pStyle w:val="ListParagraph"/>
        <w:numPr>
          <w:ilvl w:val="0"/>
          <w:numId w:val="10"/>
        </w:numPr>
        <w:tabs>
          <w:tab w:val="num" w:pos="360"/>
        </w:tabs>
        <w:autoSpaceDE w:val="0"/>
        <w:autoSpaceDN w:val="0"/>
        <w:adjustRightInd w:val="0"/>
        <w:contextualSpacing/>
        <w:jc w:val="both"/>
      </w:pPr>
      <w:r w:rsidRPr="003C0D92">
        <w:t>Section 3.1 of UNMIK Regulation No. 2006/12 provides that the Panel may only deal with a matter after it has determined that all other available avenues for review of the alleged violation have been pursued.</w:t>
      </w:r>
    </w:p>
    <w:p w:rsidR="00461656" w:rsidRPr="003C0D92" w:rsidRDefault="00461656" w:rsidP="00461656">
      <w:pPr>
        <w:pStyle w:val="ListParagraph"/>
        <w:autoSpaceDE w:val="0"/>
        <w:autoSpaceDN w:val="0"/>
        <w:adjustRightInd w:val="0"/>
        <w:ind w:left="0"/>
        <w:jc w:val="both"/>
      </w:pPr>
    </w:p>
    <w:p w:rsidR="00461656" w:rsidRPr="003C0D92" w:rsidRDefault="00461656" w:rsidP="00461656">
      <w:pPr>
        <w:pStyle w:val="ListParagraph"/>
        <w:numPr>
          <w:ilvl w:val="0"/>
          <w:numId w:val="10"/>
        </w:numPr>
        <w:tabs>
          <w:tab w:val="num" w:pos="360"/>
        </w:tabs>
        <w:autoSpaceDE w:val="0"/>
        <w:autoSpaceDN w:val="0"/>
        <w:adjustRightInd w:val="0"/>
        <w:contextualSpacing/>
        <w:jc w:val="both"/>
      </w:pPr>
      <w:r w:rsidRPr="003C0D92">
        <w:t>The Panel notes that the complaint is about the length of the proceedings. Such complaints can be brought before it, even before the termination of the proceedings in question (see, with respect to applications to the European Court of Human Rights (</w:t>
      </w:r>
      <w:proofErr w:type="spellStart"/>
      <w:r w:rsidRPr="003C0D92">
        <w:t>ECtHR</w:t>
      </w:r>
      <w:proofErr w:type="spellEnd"/>
      <w:r w:rsidRPr="003C0D92">
        <w:t xml:space="preserve">), </w:t>
      </w:r>
      <w:r w:rsidRPr="003C0D92">
        <w:rPr>
          <w:i/>
        </w:rPr>
        <w:t>e.g.</w:t>
      </w:r>
      <w:r w:rsidRPr="003C0D92">
        <w:t xml:space="preserve">, </w:t>
      </w:r>
      <w:proofErr w:type="spellStart"/>
      <w:r w:rsidRPr="003C0D92">
        <w:t>ECtHR</w:t>
      </w:r>
      <w:proofErr w:type="spellEnd"/>
      <w:r w:rsidRPr="003C0D92">
        <w:t xml:space="preserve">, </w:t>
      </w:r>
      <w:proofErr w:type="spellStart"/>
      <w:r w:rsidRPr="003C0D92">
        <w:rPr>
          <w:i/>
        </w:rPr>
        <w:t>Biçer</w:t>
      </w:r>
      <w:proofErr w:type="spellEnd"/>
      <w:r w:rsidRPr="003C0D92">
        <w:rPr>
          <w:i/>
        </w:rPr>
        <w:t xml:space="preserve"> v. Turkey</w:t>
      </w:r>
      <w:r w:rsidRPr="003C0D92">
        <w:t xml:space="preserve">, no. 19441/04, judgment of 20 July 2010, § 20). The Panel indeed fails to see how the fact that the proceedings are still pending can remedy the alleged violation of Article 6 § 1 of the ECHR stemming from the duration of the proceedings (see </w:t>
      </w:r>
      <w:proofErr w:type="spellStart"/>
      <w:r w:rsidRPr="003C0D92">
        <w:t>ECtHR</w:t>
      </w:r>
      <w:proofErr w:type="spellEnd"/>
      <w:r w:rsidRPr="003C0D92">
        <w:t xml:space="preserve">, </w:t>
      </w:r>
      <w:proofErr w:type="spellStart"/>
      <w:r w:rsidRPr="003C0D92">
        <w:rPr>
          <w:i/>
        </w:rPr>
        <w:t>Todorov</w:t>
      </w:r>
      <w:proofErr w:type="spellEnd"/>
      <w:r w:rsidRPr="003C0D92">
        <w:rPr>
          <w:i/>
        </w:rPr>
        <w:t xml:space="preserve"> v. Bulgaria</w:t>
      </w:r>
      <w:r w:rsidRPr="003C0D92">
        <w:t>, no. 39832/98, decision of 6 November 2003).</w:t>
      </w:r>
    </w:p>
    <w:p w:rsidR="00461656" w:rsidRPr="003C0D92" w:rsidRDefault="00461656" w:rsidP="00461656">
      <w:pPr>
        <w:pStyle w:val="ListParagraph"/>
      </w:pPr>
    </w:p>
    <w:p w:rsidR="00461656" w:rsidRPr="003C0D92" w:rsidRDefault="00461656" w:rsidP="00461656">
      <w:pPr>
        <w:pStyle w:val="ListParagraph"/>
        <w:numPr>
          <w:ilvl w:val="0"/>
          <w:numId w:val="10"/>
        </w:numPr>
        <w:tabs>
          <w:tab w:val="num" w:pos="360"/>
        </w:tabs>
        <w:autoSpaceDE w:val="0"/>
        <w:autoSpaceDN w:val="0"/>
        <w:adjustRightInd w:val="0"/>
        <w:contextualSpacing/>
        <w:jc w:val="both"/>
      </w:pPr>
      <w:r w:rsidRPr="003C0D92">
        <w:t>The SRSG has not indicated any specific legal remedy available to the complainant with regard to the duration of</w:t>
      </w:r>
      <w:r w:rsidR="00AB78CB" w:rsidRPr="003C0D92">
        <w:t xml:space="preserve"> </w:t>
      </w:r>
      <w:r w:rsidRPr="003C0D92">
        <w:t>the proceedings</w:t>
      </w:r>
      <w:r w:rsidR="00140E5F" w:rsidRPr="003C0D92">
        <w:t xml:space="preserve"> before either the Municipal Court of </w:t>
      </w:r>
      <w:proofErr w:type="spellStart"/>
      <w:r w:rsidR="00140E5F" w:rsidRPr="003C0D92">
        <w:t>Viti</w:t>
      </w:r>
      <w:proofErr w:type="spellEnd"/>
      <w:r w:rsidR="00140E5F" w:rsidRPr="003C0D92">
        <w:t>/</w:t>
      </w:r>
      <w:proofErr w:type="spellStart"/>
      <w:r w:rsidR="00140E5F" w:rsidRPr="003C0D92">
        <w:t>Vitina</w:t>
      </w:r>
      <w:proofErr w:type="spellEnd"/>
      <w:r w:rsidR="00140E5F" w:rsidRPr="003C0D92">
        <w:t xml:space="preserve"> or the KPA</w:t>
      </w:r>
      <w:r w:rsidRPr="003C0D92">
        <w:t>. For its part, the Panel does not see any such remedy.</w:t>
      </w:r>
    </w:p>
    <w:p w:rsidR="00461656" w:rsidRPr="003C0D92" w:rsidRDefault="00461656" w:rsidP="00461656">
      <w:pPr>
        <w:pStyle w:val="ListParagraph"/>
      </w:pPr>
    </w:p>
    <w:p w:rsidR="00461656" w:rsidRPr="003C0D92" w:rsidRDefault="00461656" w:rsidP="00461656">
      <w:pPr>
        <w:pStyle w:val="ListParagraph"/>
        <w:numPr>
          <w:ilvl w:val="0"/>
          <w:numId w:val="10"/>
        </w:numPr>
        <w:tabs>
          <w:tab w:val="num" w:pos="360"/>
        </w:tabs>
        <w:autoSpaceDE w:val="0"/>
        <w:autoSpaceDN w:val="0"/>
        <w:adjustRightInd w:val="0"/>
        <w:contextualSpacing/>
        <w:jc w:val="both"/>
      </w:pPr>
      <w:r w:rsidRPr="003C0D92">
        <w:t>The Panel therefore concludes that the complaint cannot be rejected for non-exhaustion of available avenues within the meaning of Section 3.1 of UNMIK Regulation No. 2006/12. It dismisses the first objection of the SRSG.</w:t>
      </w:r>
    </w:p>
    <w:p w:rsidR="00461656" w:rsidRPr="003C0D92" w:rsidRDefault="00461656" w:rsidP="00461656">
      <w:pPr>
        <w:pStyle w:val="ListParagraph"/>
      </w:pPr>
    </w:p>
    <w:p w:rsidR="00122B16" w:rsidRPr="003C0D92" w:rsidRDefault="00122B16" w:rsidP="00122B16">
      <w:pPr>
        <w:jc w:val="both"/>
        <w:rPr>
          <w:b/>
        </w:rPr>
      </w:pPr>
      <w:r w:rsidRPr="003C0D92">
        <w:rPr>
          <w:b/>
          <w:lang w:val="en-US"/>
        </w:rPr>
        <w:t>B</w:t>
      </w:r>
      <w:r w:rsidR="00647B89" w:rsidRPr="003C0D92">
        <w:rPr>
          <w:b/>
          <w:lang w:val="en-US"/>
        </w:rPr>
        <w:t xml:space="preserve">. </w:t>
      </w:r>
      <w:r w:rsidR="00116A48" w:rsidRPr="003C0D92">
        <w:rPr>
          <w:b/>
          <w:lang w:val="en-US"/>
        </w:rPr>
        <w:t xml:space="preserve"> </w:t>
      </w:r>
      <w:r w:rsidR="000A2942" w:rsidRPr="003C0D92">
        <w:rPr>
          <w:b/>
          <w:lang w:val="en-US"/>
        </w:rPr>
        <w:t>P</w:t>
      </w:r>
      <w:r w:rsidRPr="003C0D92">
        <w:rPr>
          <w:b/>
          <w:lang w:val="en-US"/>
        </w:rPr>
        <w:t>roceedings before the Municipal Court of</w:t>
      </w:r>
      <w:r w:rsidR="00647B89" w:rsidRPr="003C0D92">
        <w:rPr>
          <w:b/>
          <w:lang w:val="en-US"/>
        </w:rPr>
        <w:t xml:space="preserve"> </w:t>
      </w:r>
      <w:proofErr w:type="spellStart"/>
      <w:r w:rsidR="00647B89" w:rsidRPr="003C0D92">
        <w:rPr>
          <w:b/>
        </w:rPr>
        <w:t>Viti</w:t>
      </w:r>
      <w:proofErr w:type="spellEnd"/>
      <w:r w:rsidR="00647B89" w:rsidRPr="003C0D92">
        <w:rPr>
          <w:b/>
        </w:rPr>
        <w:t>/</w:t>
      </w:r>
      <w:proofErr w:type="spellStart"/>
      <w:r w:rsidR="00647B89" w:rsidRPr="003C0D92">
        <w:rPr>
          <w:b/>
        </w:rPr>
        <w:t>Vitina</w:t>
      </w:r>
      <w:proofErr w:type="spellEnd"/>
    </w:p>
    <w:p w:rsidR="00122B16" w:rsidRPr="003C0D92" w:rsidRDefault="00122B16" w:rsidP="00122B16">
      <w:pPr>
        <w:jc w:val="both"/>
        <w:rPr>
          <w:bCs/>
          <w:lang w:val="en-US"/>
        </w:rPr>
      </w:pPr>
    </w:p>
    <w:p w:rsidR="001B7A74" w:rsidRPr="003C0D92" w:rsidRDefault="00CC485F" w:rsidP="001F6A8C">
      <w:pPr>
        <w:numPr>
          <w:ilvl w:val="0"/>
          <w:numId w:val="10"/>
        </w:numPr>
        <w:suppressAutoHyphens/>
        <w:autoSpaceDE w:val="0"/>
        <w:autoSpaceDN w:val="0"/>
        <w:adjustRightInd w:val="0"/>
        <w:jc w:val="both"/>
      </w:pPr>
      <w:r w:rsidRPr="003C0D92">
        <w:t>The complainant</w:t>
      </w:r>
      <w:r w:rsidR="006C73DF" w:rsidRPr="003C0D92">
        <w:t xml:space="preserve"> claims that the Municipal Court of </w:t>
      </w:r>
      <w:proofErr w:type="spellStart"/>
      <w:r w:rsidR="00647B89" w:rsidRPr="003C0D92">
        <w:t>Viti</w:t>
      </w:r>
      <w:proofErr w:type="spellEnd"/>
      <w:r w:rsidR="00647B89" w:rsidRPr="003C0D92">
        <w:t>/</w:t>
      </w:r>
      <w:proofErr w:type="spellStart"/>
      <w:r w:rsidR="00647B89" w:rsidRPr="003C0D92">
        <w:t>Vitina</w:t>
      </w:r>
      <w:proofErr w:type="spellEnd"/>
      <w:r w:rsidR="00647B89" w:rsidRPr="003C0D92">
        <w:t xml:space="preserve"> </w:t>
      </w:r>
      <w:r w:rsidR="006C73DF" w:rsidRPr="003C0D92">
        <w:t xml:space="preserve">has </w:t>
      </w:r>
      <w:r w:rsidR="00471540" w:rsidRPr="003C0D92">
        <w:t xml:space="preserve">delayed </w:t>
      </w:r>
      <w:r w:rsidR="006C73DF" w:rsidRPr="003C0D92">
        <w:t xml:space="preserve">the proceedings concerning his </w:t>
      </w:r>
      <w:r w:rsidR="00647B89" w:rsidRPr="003C0D92">
        <w:t>compensation</w:t>
      </w:r>
      <w:r w:rsidR="006C73DF" w:rsidRPr="003C0D92">
        <w:t xml:space="preserve"> claim lod</w:t>
      </w:r>
      <w:r w:rsidR="00647B89" w:rsidRPr="003C0D92">
        <w:t>ged on 9</w:t>
      </w:r>
      <w:r w:rsidR="006C73DF" w:rsidRPr="003C0D92">
        <w:t xml:space="preserve"> </w:t>
      </w:r>
      <w:r w:rsidR="00647B89" w:rsidRPr="003C0D92">
        <w:t>June 2004</w:t>
      </w:r>
      <w:r w:rsidR="006C73DF" w:rsidRPr="003C0D92">
        <w:t xml:space="preserve"> against </w:t>
      </w:r>
      <w:r w:rsidR="00647B89" w:rsidRPr="003C0D92">
        <w:t>one named respondent</w:t>
      </w:r>
      <w:r w:rsidR="006C73DF" w:rsidRPr="003C0D92">
        <w:t xml:space="preserve"> and that as a result these proceedings have not been concluded within a reasonable time, in breach of Article 6 § 1 of the ECHR.</w:t>
      </w:r>
    </w:p>
    <w:p w:rsidR="001B7A74" w:rsidRPr="003C0D92" w:rsidRDefault="001B7A74" w:rsidP="001B7A74">
      <w:pPr>
        <w:suppressAutoHyphens/>
        <w:autoSpaceDE w:val="0"/>
        <w:autoSpaceDN w:val="0"/>
        <w:adjustRightInd w:val="0"/>
        <w:ind w:left="360"/>
        <w:jc w:val="both"/>
      </w:pPr>
    </w:p>
    <w:p w:rsidR="00122B16" w:rsidRPr="003C0D92" w:rsidRDefault="001B7A74" w:rsidP="001F6A8C">
      <w:pPr>
        <w:pStyle w:val="Normal1"/>
        <w:numPr>
          <w:ilvl w:val="0"/>
          <w:numId w:val="10"/>
        </w:numPr>
        <w:spacing w:before="0" w:beforeAutospacing="0" w:after="0" w:afterAutospacing="0"/>
        <w:jc w:val="both"/>
      </w:pPr>
      <w:r w:rsidRPr="003C0D92">
        <w:rPr>
          <w:lang w:val="en-US"/>
        </w:rPr>
        <w:t>Concerning this claim,</w:t>
      </w:r>
      <w:r w:rsidR="00647B89" w:rsidRPr="003C0D92">
        <w:rPr>
          <w:lang w:val="en-US"/>
        </w:rPr>
        <w:t xml:space="preserve"> the Panel notes that approximately 4.5</w:t>
      </w:r>
      <w:r w:rsidR="00122B16" w:rsidRPr="003C0D92">
        <w:rPr>
          <w:lang w:val="en-US"/>
        </w:rPr>
        <w:t xml:space="preserve"> </w:t>
      </w:r>
      <w:r w:rsidR="00647B89" w:rsidRPr="003C0D92">
        <w:rPr>
          <w:lang w:val="en-US"/>
        </w:rPr>
        <w:t>years</w:t>
      </w:r>
      <w:r w:rsidR="00122B16" w:rsidRPr="003C0D92">
        <w:rPr>
          <w:lang w:val="en-US"/>
        </w:rPr>
        <w:t xml:space="preserve"> after </w:t>
      </w:r>
      <w:r w:rsidR="00B60AE1" w:rsidRPr="003C0D92">
        <w:rPr>
          <w:lang w:val="en-US"/>
        </w:rPr>
        <w:t>it</w:t>
      </w:r>
      <w:r w:rsidR="00122B16" w:rsidRPr="003C0D92">
        <w:rPr>
          <w:lang w:val="en-US"/>
        </w:rPr>
        <w:t xml:space="preserve"> was filed, </w:t>
      </w:r>
      <w:r w:rsidR="00122B16" w:rsidRPr="003C0D92">
        <w:t>EULEX assumed full operational control in the a</w:t>
      </w:r>
      <w:r w:rsidR="00647B89" w:rsidRPr="003C0D92">
        <w:t>rea of the rule of law (see § 7</w:t>
      </w:r>
      <w:r w:rsidR="00122B16" w:rsidRPr="003C0D92">
        <w:t xml:space="preserve"> </w:t>
      </w:r>
      <w:r w:rsidR="00C30FCC" w:rsidRPr="003C0D92">
        <w:t>above</w:t>
      </w:r>
      <w:r w:rsidR="00122B16" w:rsidRPr="003C0D92">
        <w:t xml:space="preserve">). </w:t>
      </w:r>
      <w:r w:rsidR="00122B16" w:rsidRPr="003C0D92">
        <w:rPr>
          <w:highlight w:val="yellow"/>
          <w:lang w:val="en-US"/>
        </w:rPr>
        <w:t xml:space="preserve"> </w:t>
      </w:r>
    </w:p>
    <w:p w:rsidR="00122B16" w:rsidRPr="003C0D92" w:rsidRDefault="00122B16" w:rsidP="00122B16">
      <w:pPr>
        <w:pStyle w:val="Normal1"/>
        <w:spacing w:before="0" w:beforeAutospacing="0" w:after="0" w:afterAutospacing="0"/>
        <w:ind w:left="360"/>
        <w:jc w:val="both"/>
      </w:pPr>
    </w:p>
    <w:p w:rsidR="00AE00B3" w:rsidRPr="003C0D92" w:rsidRDefault="00122B16" w:rsidP="001F6A8C">
      <w:pPr>
        <w:pStyle w:val="Normal1"/>
        <w:numPr>
          <w:ilvl w:val="0"/>
          <w:numId w:val="10"/>
        </w:numPr>
        <w:spacing w:before="0" w:beforeAutospacing="0" w:after="0" w:afterAutospacing="0"/>
        <w:jc w:val="both"/>
      </w:pPr>
      <w:r w:rsidRPr="003C0D92">
        <w:rPr>
          <w:lang w:val="en-US"/>
        </w:rPr>
        <w:t xml:space="preserve"> </w:t>
      </w:r>
      <w:r w:rsidR="000A2942" w:rsidRPr="003C0D92">
        <w:t>The Panel notes that numerous judicial processes occurred within</w:t>
      </w:r>
      <w:r w:rsidRPr="003C0D92">
        <w:t xml:space="preserve"> th</w:t>
      </w:r>
      <w:r w:rsidR="000A2942" w:rsidRPr="003C0D92">
        <w:t>e</w:t>
      </w:r>
      <w:r w:rsidR="00647B89" w:rsidRPr="003C0D92">
        <w:t xml:space="preserve"> 4.5 year</w:t>
      </w:r>
      <w:r w:rsidRPr="003C0D92">
        <w:t xml:space="preserve"> period during which UNMIK was still responsible for the operation of the courts</w:t>
      </w:r>
      <w:r w:rsidR="000A2942" w:rsidRPr="003C0D92">
        <w:t>.</w:t>
      </w:r>
      <w:r w:rsidRPr="003C0D92">
        <w:t xml:space="preserve"> </w:t>
      </w:r>
      <w:r w:rsidR="008F28D7" w:rsidRPr="003C0D92">
        <w:rPr>
          <w:bCs/>
        </w:rPr>
        <w:t>O</w:t>
      </w:r>
      <w:r w:rsidR="00116A48" w:rsidRPr="003C0D92">
        <w:rPr>
          <w:bCs/>
        </w:rPr>
        <w:t xml:space="preserve">n 7 March 2007, the </w:t>
      </w:r>
      <w:r w:rsidR="00116A48" w:rsidRPr="003C0D92">
        <w:t xml:space="preserve">Municipal Court of </w:t>
      </w:r>
      <w:proofErr w:type="spellStart"/>
      <w:r w:rsidR="00116A48" w:rsidRPr="003C0D92">
        <w:t>Viti</w:t>
      </w:r>
      <w:proofErr w:type="spellEnd"/>
      <w:r w:rsidR="00116A48" w:rsidRPr="003C0D92">
        <w:t>/</w:t>
      </w:r>
      <w:proofErr w:type="spellStart"/>
      <w:r w:rsidR="00116A48" w:rsidRPr="003C0D92">
        <w:t>Vitina</w:t>
      </w:r>
      <w:proofErr w:type="spellEnd"/>
      <w:r w:rsidR="00116A48" w:rsidRPr="003C0D92">
        <w:t xml:space="preserve"> issued a judgment which was overturned by the District Court of </w:t>
      </w:r>
      <w:proofErr w:type="spellStart"/>
      <w:r w:rsidR="00116A48" w:rsidRPr="003C0D92">
        <w:t>Gjilan</w:t>
      </w:r>
      <w:proofErr w:type="spellEnd"/>
      <w:r w:rsidR="00116A48" w:rsidRPr="003C0D92">
        <w:t>/</w:t>
      </w:r>
      <w:proofErr w:type="spellStart"/>
      <w:r w:rsidR="00116A48" w:rsidRPr="003C0D92">
        <w:t>Gnjilane</w:t>
      </w:r>
      <w:proofErr w:type="spellEnd"/>
      <w:r w:rsidR="00116A48" w:rsidRPr="003C0D92">
        <w:t xml:space="preserve"> on 26 November 2007. The Municipal Court of </w:t>
      </w:r>
      <w:proofErr w:type="spellStart"/>
      <w:r w:rsidR="00116A48" w:rsidRPr="003C0D92">
        <w:t>Viti</w:t>
      </w:r>
      <w:proofErr w:type="spellEnd"/>
      <w:r w:rsidR="00116A48" w:rsidRPr="003C0D92">
        <w:t>/</w:t>
      </w:r>
      <w:proofErr w:type="spellStart"/>
      <w:r w:rsidR="00116A48" w:rsidRPr="003C0D92">
        <w:t>Vitina</w:t>
      </w:r>
      <w:proofErr w:type="spellEnd"/>
      <w:r w:rsidR="00116A48" w:rsidRPr="003C0D92">
        <w:t xml:space="preserve"> held a hearing on October 15 2008, which was </w:t>
      </w:r>
      <w:r w:rsidR="00116A48" w:rsidRPr="003C0D92">
        <w:rPr>
          <w:bCs/>
        </w:rPr>
        <w:t>prolonged in part due to the</w:t>
      </w:r>
      <w:r w:rsidR="006D5B19" w:rsidRPr="003C0D92">
        <w:rPr>
          <w:bCs/>
        </w:rPr>
        <w:t xml:space="preserve"> non-appearance </w:t>
      </w:r>
      <w:r w:rsidR="00116A48" w:rsidRPr="003C0D92">
        <w:rPr>
          <w:bCs/>
        </w:rPr>
        <w:t>of the complainant.</w:t>
      </w:r>
      <w:r w:rsidR="00116A48" w:rsidRPr="003C0D92">
        <w:t xml:space="preserve"> As the Panel finds that there was sufficient court activity during this time, it holds </w:t>
      </w:r>
      <w:r w:rsidRPr="003C0D92">
        <w:t xml:space="preserve">this part of the complaint to be manifestly ill-founded. </w:t>
      </w:r>
    </w:p>
    <w:p w:rsidR="001725EC" w:rsidRPr="003C0D92" w:rsidRDefault="001725EC" w:rsidP="001725EC">
      <w:pPr>
        <w:pStyle w:val="ListParagraph"/>
      </w:pPr>
    </w:p>
    <w:p w:rsidR="001725EC" w:rsidRPr="003C0D92" w:rsidRDefault="001725EC" w:rsidP="001F6A8C">
      <w:pPr>
        <w:numPr>
          <w:ilvl w:val="0"/>
          <w:numId w:val="10"/>
        </w:numPr>
        <w:jc w:val="both"/>
        <w:rPr>
          <w:bCs/>
          <w:lang w:val="en-US"/>
        </w:rPr>
      </w:pPr>
      <w:r w:rsidRPr="003C0D92">
        <w:t xml:space="preserve">As far as the period after 9 December 2008 is concerned, this part of the complaint falls outside the jurisdiction </w:t>
      </w:r>
      <w:proofErr w:type="spellStart"/>
      <w:r w:rsidRPr="003C0D92">
        <w:rPr>
          <w:i/>
          <w:lang w:val="en-US"/>
        </w:rPr>
        <w:t>ratione</w:t>
      </w:r>
      <w:proofErr w:type="spellEnd"/>
      <w:r w:rsidRPr="003C0D92">
        <w:rPr>
          <w:i/>
          <w:lang w:val="en-US"/>
        </w:rPr>
        <w:t xml:space="preserve"> personae</w:t>
      </w:r>
      <w:r w:rsidRPr="003C0D92">
        <w:rPr>
          <w:lang w:val="en-US"/>
        </w:rPr>
        <w:t xml:space="preserve"> of the Panel. </w:t>
      </w:r>
    </w:p>
    <w:p w:rsidR="000D32FD" w:rsidRPr="003C0D92" w:rsidRDefault="000D32FD" w:rsidP="00116A48">
      <w:pPr>
        <w:ind w:left="360"/>
        <w:jc w:val="both"/>
        <w:rPr>
          <w:bCs/>
          <w:lang w:val="en-US"/>
        </w:rPr>
      </w:pPr>
    </w:p>
    <w:p w:rsidR="00116A48" w:rsidRPr="003C0D92" w:rsidRDefault="00116A48" w:rsidP="00116A48">
      <w:pPr>
        <w:autoSpaceDE w:val="0"/>
        <w:autoSpaceDN w:val="0"/>
        <w:adjustRightInd w:val="0"/>
        <w:contextualSpacing/>
        <w:jc w:val="both"/>
        <w:rPr>
          <w:b/>
        </w:rPr>
      </w:pPr>
      <w:r w:rsidRPr="003C0D92">
        <w:rPr>
          <w:b/>
        </w:rPr>
        <w:t xml:space="preserve">C.  </w:t>
      </w:r>
      <w:r w:rsidR="006D5B19" w:rsidRPr="003C0D92">
        <w:rPr>
          <w:b/>
        </w:rPr>
        <w:t>Proceedings before the Kosovo Property Agency</w:t>
      </w:r>
    </w:p>
    <w:p w:rsidR="00116A48" w:rsidRPr="003C0D92" w:rsidRDefault="00116A48" w:rsidP="00116A48">
      <w:pPr>
        <w:autoSpaceDE w:val="0"/>
        <w:jc w:val="both"/>
      </w:pPr>
    </w:p>
    <w:p w:rsidR="00B7559C" w:rsidRPr="003C0D92" w:rsidRDefault="00B7559C" w:rsidP="00B7559C">
      <w:pPr>
        <w:pStyle w:val="Default"/>
        <w:numPr>
          <w:ilvl w:val="0"/>
          <w:numId w:val="10"/>
        </w:numPr>
        <w:jc w:val="both"/>
        <w:rPr>
          <w:rFonts w:ascii="Times New Roman" w:hAnsi="Times New Roman" w:cs="Times New Roman"/>
          <w:color w:val="auto"/>
        </w:rPr>
      </w:pPr>
      <w:r w:rsidRPr="003C0D92">
        <w:rPr>
          <w:rFonts w:ascii="Times New Roman" w:hAnsi="Times New Roman" w:cs="Times New Roman"/>
          <w:color w:val="auto"/>
        </w:rPr>
        <w:t xml:space="preserve">The complainant also complains that </w:t>
      </w:r>
      <w:r w:rsidRPr="003C0D92">
        <w:rPr>
          <w:rFonts w:ascii="Times New Roman" w:hAnsi="Times New Roman" w:cs="Times New Roman"/>
        </w:rPr>
        <w:t xml:space="preserve">the KPA has denied him a decision within a reasonable time, and has </w:t>
      </w:r>
      <w:r w:rsidR="006D5B19" w:rsidRPr="003C0D92">
        <w:rPr>
          <w:rFonts w:ascii="Times New Roman" w:hAnsi="Times New Roman" w:cs="Times New Roman"/>
        </w:rPr>
        <w:t xml:space="preserve">delayed him from </w:t>
      </w:r>
      <w:proofErr w:type="spellStart"/>
      <w:r w:rsidR="006D5B19" w:rsidRPr="003C0D92">
        <w:rPr>
          <w:rFonts w:ascii="Times New Roman" w:hAnsi="Times New Roman" w:cs="Times New Roman"/>
        </w:rPr>
        <w:t>realising</w:t>
      </w:r>
      <w:proofErr w:type="spellEnd"/>
      <w:r w:rsidRPr="003C0D92">
        <w:rPr>
          <w:rFonts w:ascii="Times New Roman" w:hAnsi="Times New Roman" w:cs="Times New Roman"/>
        </w:rPr>
        <w:t xml:space="preserve"> his property rights. The complainant filed his claims with the KPA on </w:t>
      </w:r>
      <w:r w:rsidR="00FC35A5" w:rsidRPr="003C0D92">
        <w:rPr>
          <w:rFonts w:ascii="Times New Roman" w:hAnsi="Times New Roman" w:cs="Times New Roman"/>
        </w:rPr>
        <w:t>8 November 2006</w:t>
      </w:r>
      <w:r w:rsidRPr="003C0D92">
        <w:rPr>
          <w:rFonts w:ascii="Times New Roman" w:hAnsi="Times New Roman" w:cs="Times New Roman"/>
        </w:rPr>
        <w:t xml:space="preserve"> and has yet to receive a decision, more than six years later. </w:t>
      </w:r>
    </w:p>
    <w:p w:rsidR="00307645" w:rsidRPr="003C0D92" w:rsidRDefault="00307645" w:rsidP="00307645">
      <w:pPr>
        <w:pStyle w:val="Default"/>
        <w:ind w:left="360"/>
        <w:jc w:val="both"/>
        <w:rPr>
          <w:rFonts w:ascii="Times New Roman" w:hAnsi="Times New Roman" w:cs="Times New Roman"/>
          <w:color w:val="auto"/>
        </w:rPr>
      </w:pPr>
    </w:p>
    <w:p w:rsidR="00B7559C" w:rsidRPr="003C0D92" w:rsidRDefault="00B7559C" w:rsidP="00B7559C">
      <w:pPr>
        <w:numPr>
          <w:ilvl w:val="0"/>
          <w:numId w:val="10"/>
        </w:numPr>
        <w:suppressAutoHyphens/>
        <w:jc w:val="both"/>
        <w:rPr>
          <w:lang w:val="en-US"/>
        </w:rPr>
      </w:pPr>
      <w:bookmarkStart w:id="2" w:name="_Ref321305069"/>
      <w:r w:rsidRPr="003C0D92">
        <w:rPr>
          <w:lang w:val="en-US"/>
        </w:rPr>
        <w:t>The Panel notes that with regard to UNMIK’s administrative control of the KPA, the UN Secretary-General in his report to the United Nations Security Council on the Interim Administration Mission in Kosovo dated 17 March 2009, states that as UNMIK’s authority over the KPA was not extended after 31 December 2008, the Kosovo authorities and an international director appointed by the International Civilian Representative/European Union Special Representative assumed full operational control of the KPA. Thereafter, the KPA operated in accordance with legislation adopted by the Assembly of Kosovo (S/2009/149, § 24; see Human Rights Advisory Panel (</w:t>
      </w:r>
      <w:r w:rsidRPr="003C0D92">
        <w:t xml:space="preserve">HRAP), </w:t>
      </w:r>
      <w:proofErr w:type="spellStart"/>
      <w:r w:rsidRPr="003C0D92">
        <w:rPr>
          <w:i/>
        </w:rPr>
        <w:t>Kušić</w:t>
      </w:r>
      <w:proofErr w:type="spellEnd"/>
      <w:r w:rsidRPr="003C0D92">
        <w:t xml:space="preserve">, no. 08/07, opinion of 15 May 2010, § 51; HRAP, </w:t>
      </w:r>
      <w:proofErr w:type="spellStart"/>
      <w:r w:rsidRPr="003C0D92">
        <w:rPr>
          <w:i/>
        </w:rPr>
        <w:t>Felegi</w:t>
      </w:r>
      <w:proofErr w:type="spellEnd"/>
      <w:r w:rsidRPr="003C0D92">
        <w:t>, no. 32/08, decision of 20 January 2012, § 43).</w:t>
      </w:r>
      <w:bookmarkEnd w:id="2"/>
      <w:r w:rsidRPr="003C0D92">
        <w:rPr>
          <w:lang w:val="en-US"/>
        </w:rPr>
        <w:t xml:space="preserve"> </w:t>
      </w:r>
    </w:p>
    <w:p w:rsidR="00B7559C" w:rsidRPr="003C0D92" w:rsidRDefault="00B7559C" w:rsidP="00B7559C">
      <w:pPr>
        <w:pStyle w:val="Default"/>
        <w:ind w:left="360"/>
        <w:jc w:val="both"/>
        <w:rPr>
          <w:rFonts w:ascii="Times New Roman" w:hAnsi="Times New Roman" w:cs="Times New Roman"/>
        </w:rPr>
      </w:pPr>
    </w:p>
    <w:p w:rsidR="00B7559C" w:rsidRPr="003C0D92" w:rsidRDefault="00B7559C" w:rsidP="00B7559C">
      <w:pPr>
        <w:numPr>
          <w:ilvl w:val="0"/>
          <w:numId w:val="10"/>
        </w:numPr>
        <w:autoSpaceDE w:val="0"/>
        <w:autoSpaceDN w:val="0"/>
        <w:adjustRightInd w:val="0"/>
        <w:jc w:val="both"/>
        <w:rPr>
          <w:lang w:val="nl-NL" w:eastAsia="nl-NL"/>
        </w:rPr>
      </w:pPr>
      <w:bookmarkStart w:id="3" w:name="_Ref321305174"/>
      <w:r w:rsidRPr="003C0D92">
        <w:t xml:space="preserve">It follows, as the Panel already considered in </w:t>
      </w:r>
      <w:proofErr w:type="spellStart"/>
      <w:r w:rsidRPr="003C0D92">
        <w:rPr>
          <w:i/>
        </w:rPr>
        <w:t>Kušić</w:t>
      </w:r>
      <w:proofErr w:type="spellEnd"/>
      <w:r w:rsidRPr="003C0D92">
        <w:t xml:space="preserve"> (cited in § 26 above, at § 52) and in </w:t>
      </w:r>
      <w:proofErr w:type="spellStart"/>
      <w:r w:rsidRPr="003C0D92">
        <w:rPr>
          <w:i/>
        </w:rPr>
        <w:t>Felegi</w:t>
      </w:r>
      <w:proofErr w:type="spellEnd"/>
      <w:r w:rsidRPr="003C0D92">
        <w:t xml:space="preserve"> (cited in § 26 above, at § 44), that from 31 December 2008, UNMIK can no longer be held responsible for acts or omissions imputable to the KPA.</w:t>
      </w:r>
      <w:bookmarkEnd w:id="3"/>
    </w:p>
    <w:p w:rsidR="00B7559C" w:rsidRPr="003C0D92" w:rsidRDefault="00B7559C" w:rsidP="00B7559C">
      <w:pPr>
        <w:pStyle w:val="Default"/>
        <w:ind w:left="360"/>
        <w:jc w:val="both"/>
        <w:rPr>
          <w:rFonts w:ascii="Times New Roman" w:hAnsi="Times New Roman" w:cs="Times New Roman"/>
        </w:rPr>
      </w:pPr>
    </w:p>
    <w:p w:rsidR="00B7559C" w:rsidRPr="003C0D92" w:rsidRDefault="00B7559C" w:rsidP="00B7559C">
      <w:pPr>
        <w:numPr>
          <w:ilvl w:val="0"/>
          <w:numId w:val="10"/>
        </w:numPr>
        <w:tabs>
          <w:tab w:val="left" w:pos="357"/>
        </w:tabs>
        <w:suppressAutoHyphens/>
        <w:jc w:val="both"/>
      </w:pPr>
      <w:r w:rsidRPr="003C0D92">
        <w:t xml:space="preserve">Out of the total duration of the KPA process of more than </w:t>
      </w:r>
      <w:r w:rsidR="00024D54" w:rsidRPr="003C0D92">
        <w:t>six years</w:t>
      </w:r>
      <w:r w:rsidRPr="003C0D92">
        <w:t xml:space="preserve">, between </w:t>
      </w:r>
      <w:r w:rsidR="00FC35A5" w:rsidRPr="003C0D92">
        <w:t>November</w:t>
      </w:r>
      <w:r w:rsidRPr="003C0D92">
        <w:t xml:space="preserve"> 2006 and December 2008 represents</w:t>
      </w:r>
      <w:r w:rsidR="006D5B19" w:rsidRPr="003C0D92">
        <w:t xml:space="preserve"> a period of</w:t>
      </w:r>
      <w:r w:rsidRPr="003C0D92">
        <w:t xml:space="preserve"> approximately two years and </w:t>
      </w:r>
      <w:r w:rsidR="00FC35A5" w:rsidRPr="003C0D92">
        <w:t>one month</w:t>
      </w:r>
      <w:r w:rsidRPr="003C0D92">
        <w:t xml:space="preserve"> that falls within the Panel’s jurisdiction for examination.</w:t>
      </w:r>
    </w:p>
    <w:p w:rsidR="00B7559C" w:rsidRPr="003C0D92" w:rsidRDefault="00B7559C" w:rsidP="00B7559C">
      <w:pPr>
        <w:tabs>
          <w:tab w:val="left" w:pos="357"/>
        </w:tabs>
        <w:suppressAutoHyphens/>
        <w:ind w:left="360"/>
        <w:jc w:val="both"/>
      </w:pPr>
    </w:p>
    <w:p w:rsidR="00B7559C" w:rsidRPr="003C0D92" w:rsidRDefault="00B7559C" w:rsidP="00B7559C">
      <w:pPr>
        <w:pStyle w:val="Normal1"/>
        <w:numPr>
          <w:ilvl w:val="0"/>
          <w:numId w:val="10"/>
        </w:numPr>
        <w:spacing w:before="0" w:beforeAutospacing="0" w:after="0" w:afterAutospacing="0"/>
        <w:jc w:val="both"/>
      </w:pPr>
      <w:r w:rsidRPr="003C0D92">
        <w:t>Taking into account the high number of claims filed with the KPA (</w:t>
      </w:r>
      <w:r w:rsidR="003C0D92" w:rsidRPr="003C0D92">
        <w:t>42,239 claims, of which 34,309 have been decided as of 6 December 2012</w:t>
      </w:r>
      <w:r w:rsidRPr="003C0D92">
        <w:t>)</w:t>
      </w:r>
      <w:r w:rsidRPr="003C0D92">
        <w:rPr>
          <w:rStyle w:val="FootnoteReference"/>
        </w:rPr>
        <w:footnoteReference w:id="1"/>
      </w:r>
      <w:proofErr w:type="gramStart"/>
      <w:r w:rsidRPr="003C0D92">
        <w:t>,</w:t>
      </w:r>
      <w:proofErr w:type="gramEnd"/>
      <w:r w:rsidRPr="003C0D92">
        <w:t xml:space="preserve"> the Panel does not consider that during that period there was a delay of such a length that it was unreasonable.</w:t>
      </w:r>
      <w:r w:rsidR="003D34CD" w:rsidRPr="003C0D92">
        <w:t xml:space="preserve"> If fact, three decisions were taken on these claims by the KPCC</w:t>
      </w:r>
      <w:r w:rsidR="00406A45" w:rsidRPr="003C0D92">
        <w:t>, on</w:t>
      </w:r>
      <w:r w:rsidR="003D34CD" w:rsidRPr="003C0D92">
        <w:t xml:space="preserve"> 11 March 2007, on 5 November 2007 and on 7 November 2007 (see § 9 above).</w:t>
      </w:r>
      <w:r w:rsidRPr="003C0D92">
        <w:t xml:space="preserve"> The Panel therefore holds this part of the complaint, with respect to the said period, to be manifestly ill-founded within the meaning of Section 3.3 of UNMIK Regulation No. 2006/12.</w:t>
      </w:r>
    </w:p>
    <w:p w:rsidR="00B7559C" w:rsidRPr="003C0D92" w:rsidRDefault="00B7559C" w:rsidP="00B7559C">
      <w:pPr>
        <w:pStyle w:val="Normal1"/>
        <w:spacing w:before="0" w:beforeAutospacing="0" w:after="0" w:afterAutospacing="0"/>
        <w:ind w:left="360"/>
        <w:jc w:val="both"/>
      </w:pPr>
    </w:p>
    <w:p w:rsidR="00B7559C" w:rsidRPr="003C0D92" w:rsidRDefault="00B7559C" w:rsidP="00B7559C">
      <w:pPr>
        <w:numPr>
          <w:ilvl w:val="0"/>
          <w:numId w:val="10"/>
        </w:numPr>
        <w:jc w:val="both"/>
        <w:rPr>
          <w:lang w:val="en-US"/>
        </w:rPr>
      </w:pPr>
      <w:r w:rsidRPr="003C0D92">
        <w:t xml:space="preserve">Insofar as the period after 31 December 2008 is concerned, the complaint falls outside the jurisdiction </w:t>
      </w:r>
      <w:proofErr w:type="spellStart"/>
      <w:r w:rsidRPr="003C0D92">
        <w:rPr>
          <w:i/>
        </w:rPr>
        <w:t>ratione</w:t>
      </w:r>
      <w:proofErr w:type="spellEnd"/>
      <w:r w:rsidRPr="003C0D92">
        <w:rPr>
          <w:i/>
        </w:rPr>
        <w:t xml:space="preserve"> personae</w:t>
      </w:r>
      <w:r w:rsidRPr="003C0D92">
        <w:t xml:space="preserve"> of the Panel (see § 26 above).</w:t>
      </w:r>
    </w:p>
    <w:p w:rsidR="004D08B5" w:rsidRDefault="004D08B5" w:rsidP="001725EC">
      <w:pPr>
        <w:pStyle w:val="Normal1"/>
        <w:tabs>
          <w:tab w:val="left" w:pos="7365"/>
        </w:tabs>
        <w:spacing w:before="0" w:beforeAutospacing="0" w:after="0" w:afterAutospacing="0"/>
        <w:jc w:val="both"/>
      </w:pPr>
    </w:p>
    <w:p w:rsidR="004D08B5" w:rsidRDefault="004D08B5" w:rsidP="001725EC">
      <w:pPr>
        <w:pStyle w:val="Normal1"/>
        <w:tabs>
          <w:tab w:val="left" w:pos="7365"/>
        </w:tabs>
        <w:spacing w:before="0" w:beforeAutospacing="0" w:after="0" w:afterAutospacing="0"/>
        <w:jc w:val="both"/>
      </w:pPr>
    </w:p>
    <w:p w:rsidR="005759E0" w:rsidRPr="003C0D92" w:rsidRDefault="005759E0" w:rsidP="00127FA5">
      <w:pPr>
        <w:pStyle w:val="Normal1"/>
        <w:spacing w:before="0" w:beforeAutospacing="0" w:after="0" w:afterAutospacing="0"/>
        <w:jc w:val="both"/>
        <w:rPr>
          <w:b/>
        </w:rPr>
      </w:pPr>
      <w:r w:rsidRPr="003C0D92">
        <w:rPr>
          <w:b/>
        </w:rPr>
        <w:t>FOR THESE REASONS,</w:t>
      </w:r>
    </w:p>
    <w:p w:rsidR="005759E0" w:rsidRPr="003C0D92" w:rsidRDefault="005759E0" w:rsidP="00127FA5">
      <w:pPr>
        <w:pStyle w:val="Normal1"/>
        <w:spacing w:before="0" w:beforeAutospacing="0" w:after="0" w:afterAutospacing="0"/>
        <w:jc w:val="both"/>
        <w:rPr>
          <w:b/>
        </w:rPr>
      </w:pPr>
    </w:p>
    <w:p w:rsidR="005759E0" w:rsidRPr="003C0D92" w:rsidRDefault="005759E0" w:rsidP="00127FA5">
      <w:pPr>
        <w:pStyle w:val="Normal1"/>
        <w:spacing w:before="0" w:beforeAutospacing="0" w:after="0" w:afterAutospacing="0"/>
        <w:jc w:val="both"/>
      </w:pPr>
      <w:r w:rsidRPr="003C0D92">
        <w:t>The Panel, unanimously,</w:t>
      </w:r>
    </w:p>
    <w:p w:rsidR="005759E0" w:rsidRPr="003C0D92" w:rsidRDefault="005759E0" w:rsidP="00127FA5">
      <w:pPr>
        <w:pStyle w:val="Normal1"/>
        <w:spacing w:before="0" w:beforeAutospacing="0" w:after="0" w:afterAutospacing="0"/>
        <w:jc w:val="both"/>
        <w:rPr>
          <w:b/>
        </w:rPr>
      </w:pPr>
    </w:p>
    <w:p w:rsidR="005759E0" w:rsidRPr="003C0D92" w:rsidRDefault="005759E0" w:rsidP="00127FA5">
      <w:pPr>
        <w:autoSpaceDE w:val="0"/>
        <w:autoSpaceDN w:val="0"/>
        <w:adjustRightInd w:val="0"/>
        <w:jc w:val="both"/>
        <w:rPr>
          <w:b/>
          <w:bCs/>
          <w:lang w:val="en-US" w:eastAsia="pl-PL"/>
        </w:rPr>
      </w:pPr>
    </w:p>
    <w:p w:rsidR="005759E0" w:rsidRPr="003C0D92" w:rsidRDefault="00FC35A5" w:rsidP="00127FA5">
      <w:pPr>
        <w:autoSpaceDE w:val="0"/>
        <w:autoSpaceDN w:val="0"/>
        <w:adjustRightInd w:val="0"/>
        <w:jc w:val="both"/>
        <w:rPr>
          <w:lang w:val="en-US" w:eastAsia="pl-PL"/>
        </w:rPr>
      </w:pPr>
      <w:r w:rsidRPr="003C0D92">
        <w:rPr>
          <w:b/>
          <w:bCs/>
          <w:lang w:val="en-US" w:eastAsia="pl-PL"/>
        </w:rPr>
        <w:t xml:space="preserve"> </w:t>
      </w:r>
      <w:proofErr w:type="gramStart"/>
      <w:r w:rsidR="00116A48" w:rsidRPr="003C0D92">
        <w:rPr>
          <w:b/>
          <w:bCs/>
          <w:lang w:val="en-US" w:eastAsia="pl-PL"/>
        </w:rPr>
        <w:t>DECLARES</w:t>
      </w:r>
      <w:r w:rsidRPr="003C0D92">
        <w:rPr>
          <w:b/>
          <w:bCs/>
          <w:lang w:val="en-US" w:eastAsia="pl-PL"/>
        </w:rPr>
        <w:t xml:space="preserve"> THE COMPLAINT INADMISSIBLE</w:t>
      </w:r>
      <w:r w:rsidR="00452838">
        <w:rPr>
          <w:b/>
          <w:bCs/>
          <w:lang w:val="en-US" w:eastAsia="pl-PL"/>
        </w:rPr>
        <w:t>.</w:t>
      </w:r>
      <w:proofErr w:type="gramEnd"/>
    </w:p>
    <w:p w:rsidR="005759E0" w:rsidRPr="003C0D92" w:rsidRDefault="005759E0"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107ADC" w:rsidRDefault="00107ADC" w:rsidP="00127FA5">
      <w:pPr>
        <w:autoSpaceDE w:val="0"/>
        <w:autoSpaceDN w:val="0"/>
        <w:adjustRightInd w:val="0"/>
        <w:jc w:val="both"/>
        <w:rPr>
          <w:lang w:val="en-US"/>
        </w:rPr>
      </w:pPr>
    </w:p>
    <w:p w:rsidR="00452838" w:rsidRDefault="00452838" w:rsidP="00127FA5">
      <w:pPr>
        <w:autoSpaceDE w:val="0"/>
        <w:autoSpaceDN w:val="0"/>
        <w:adjustRightInd w:val="0"/>
        <w:jc w:val="both"/>
        <w:rPr>
          <w:lang w:val="en-US"/>
        </w:rPr>
      </w:pPr>
    </w:p>
    <w:p w:rsidR="00452838" w:rsidRPr="003C0D92" w:rsidRDefault="00452838" w:rsidP="00127FA5">
      <w:pPr>
        <w:autoSpaceDE w:val="0"/>
        <w:autoSpaceDN w:val="0"/>
        <w:adjustRightInd w:val="0"/>
        <w:jc w:val="both"/>
        <w:rPr>
          <w:lang w:val="en-US"/>
        </w:rPr>
      </w:pPr>
    </w:p>
    <w:p w:rsidR="006F1486" w:rsidRPr="003C0D92" w:rsidRDefault="006F1486" w:rsidP="00127FA5">
      <w:pPr>
        <w:autoSpaceDE w:val="0"/>
        <w:autoSpaceDN w:val="0"/>
        <w:adjustRightInd w:val="0"/>
        <w:jc w:val="both"/>
        <w:rPr>
          <w:lang w:val="en-US"/>
        </w:rPr>
      </w:pPr>
    </w:p>
    <w:p w:rsidR="005759E0" w:rsidRPr="003C0D92" w:rsidRDefault="005759E0" w:rsidP="00127FA5">
      <w:pPr>
        <w:jc w:val="both"/>
        <w:rPr>
          <w:lang w:val="en-US"/>
        </w:rPr>
      </w:pPr>
      <w:proofErr w:type="spellStart"/>
      <w:r w:rsidRPr="003C0D92">
        <w:rPr>
          <w:lang w:val="en-US"/>
        </w:rPr>
        <w:t>Andrey</w:t>
      </w:r>
      <w:proofErr w:type="spellEnd"/>
      <w:r w:rsidRPr="003C0D92">
        <w:rPr>
          <w:lang w:val="en-US"/>
        </w:rPr>
        <w:t xml:space="preserve"> ANTONOV</w:t>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r>
      <w:proofErr w:type="spellStart"/>
      <w:r w:rsidRPr="003C0D92">
        <w:rPr>
          <w:lang w:val="en-US"/>
        </w:rPr>
        <w:t>Marek</w:t>
      </w:r>
      <w:proofErr w:type="spellEnd"/>
      <w:r w:rsidRPr="003C0D92">
        <w:rPr>
          <w:lang w:val="en-US"/>
        </w:rPr>
        <w:t xml:space="preserve"> NOWICKI</w:t>
      </w:r>
    </w:p>
    <w:p w:rsidR="005759E0" w:rsidRPr="003C0D92" w:rsidRDefault="005759E0" w:rsidP="00127FA5">
      <w:pPr>
        <w:autoSpaceDE w:val="0"/>
        <w:autoSpaceDN w:val="0"/>
        <w:adjustRightInd w:val="0"/>
        <w:jc w:val="both"/>
      </w:pPr>
      <w:r w:rsidRPr="003C0D92">
        <w:rPr>
          <w:lang w:val="en-US"/>
        </w:rPr>
        <w:t>Executive Officer</w:t>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r>
      <w:r w:rsidRPr="003C0D92">
        <w:rPr>
          <w:lang w:val="en-US"/>
        </w:rPr>
        <w:tab/>
        <w:t>Presiding Member</w:t>
      </w:r>
    </w:p>
    <w:sectPr w:rsidR="005759E0" w:rsidRPr="003C0D92" w:rsidSect="006409E3">
      <w:headerReference w:type="even" r:id="rId9"/>
      <w:headerReference w:type="default" r:id="rId10"/>
      <w:footerReference w:type="even" r:id="rId11"/>
      <w:footerReference w:type="default" r:id="rId12"/>
      <w:pgSz w:w="12240" w:h="15840"/>
      <w:pgMar w:top="426" w:right="1608" w:bottom="851" w:left="1560"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BA2" w:rsidRDefault="00242BA2" w:rsidP="00B713E0">
      <w:pPr>
        <w:rPr>
          <w:rFonts w:ascii="Calibri" w:hAnsi="Calibri"/>
        </w:rPr>
      </w:pPr>
      <w:r>
        <w:rPr>
          <w:rFonts w:ascii="Calibri" w:hAnsi="Calibri"/>
        </w:rPr>
        <w:separator/>
      </w:r>
    </w:p>
  </w:endnote>
  <w:endnote w:type="continuationSeparator" w:id="0">
    <w:p w:rsidR="00242BA2" w:rsidRDefault="00242BA2"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48" w:rsidRDefault="006F0BBB" w:rsidP="0025769A">
    <w:pPr>
      <w:pStyle w:val="Footer"/>
      <w:framePr w:wrap="around" w:vAnchor="text" w:hAnchor="margin" w:xAlign="center" w:y="1"/>
      <w:rPr>
        <w:rStyle w:val="PageNumber"/>
      </w:rPr>
    </w:pPr>
    <w:r>
      <w:rPr>
        <w:rStyle w:val="PageNumber"/>
      </w:rPr>
      <w:fldChar w:fldCharType="begin"/>
    </w:r>
    <w:r w:rsidR="00116A48">
      <w:rPr>
        <w:rStyle w:val="PageNumber"/>
      </w:rPr>
      <w:instrText xml:space="preserve">PAGE  </w:instrText>
    </w:r>
    <w:r>
      <w:rPr>
        <w:rStyle w:val="PageNumber"/>
      </w:rPr>
      <w:fldChar w:fldCharType="end"/>
    </w:r>
  </w:p>
  <w:p w:rsidR="00116A48" w:rsidRDefault="00116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48" w:rsidRDefault="00116A48" w:rsidP="0025769A">
    <w:pPr>
      <w:pStyle w:val="Footer"/>
      <w:framePr w:wrap="around" w:vAnchor="text" w:hAnchor="margin" w:xAlign="center" w:y="1"/>
      <w:rPr>
        <w:rStyle w:val="PageNumber"/>
      </w:rPr>
    </w:pPr>
  </w:p>
  <w:p w:rsidR="00116A48" w:rsidRDefault="00116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BA2" w:rsidRDefault="00242BA2" w:rsidP="00B713E0">
      <w:pPr>
        <w:rPr>
          <w:rFonts w:ascii="Calibri" w:hAnsi="Calibri"/>
        </w:rPr>
      </w:pPr>
      <w:r>
        <w:rPr>
          <w:rFonts w:ascii="Calibri" w:hAnsi="Calibri"/>
        </w:rPr>
        <w:separator/>
      </w:r>
    </w:p>
  </w:footnote>
  <w:footnote w:type="continuationSeparator" w:id="0">
    <w:p w:rsidR="00242BA2" w:rsidRDefault="00242BA2" w:rsidP="00B713E0">
      <w:pPr>
        <w:rPr>
          <w:rFonts w:ascii="Calibri" w:hAnsi="Calibri"/>
        </w:rPr>
      </w:pPr>
      <w:r>
        <w:rPr>
          <w:rFonts w:ascii="Calibri" w:hAnsi="Calibri"/>
        </w:rPr>
        <w:continuationSeparator/>
      </w:r>
    </w:p>
  </w:footnote>
  <w:footnote w:id="1">
    <w:p w:rsidR="00B7559C" w:rsidRPr="00A562C7" w:rsidRDefault="00B7559C" w:rsidP="00B7559C">
      <w:pPr>
        <w:pStyle w:val="FootnoteText"/>
      </w:pPr>
      <w:r>
        <w:rPr>
          <w:rStyle w:val="FootnoteReference"/>
        </w:rPr>
        <w:footnoteRef/>
      </w:r>
      <w:r>
        <w:t xml:space="preserve"> Information</w:t>
      </w:r>
      <w:r w:rsidR="003C0D92">
        <w:t xml:space="preserve"> accessed</w:t>
      </w:r>
      <w:r>
        <w:t xml:space="preserve"> from the KPA official website</w:t>
      </w:r>
      <w:r w:rsidR="003C0D92">
        <w:t xml:space="preserve"> on 6 December 2012</w:t>
      </w:r>
      <w:r>
        <w:t xml:space="preserve">: </w:t>
      </w:r>
      <w:hyperlink r:id="rId1" w:history="1">
        <w:r w:rsidRPr="00A17DF6">
          <w:rPr>
            <w:rStyle w:val="Hyperlink"/>
          </w:rPr>
          <w:t>http://www.kpaonline.org/ClaimsTotalDecided_caseload.asp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48" w:rsidRDefault="006F0BBB" w:rsidP="000460DB">
    <w:pPr>
      <w:pStyle w:val="Header"/>
      <w:framePr w:wrap="around" w:vAnchor="text" w:hAnchor="margin" w:xAlign="right" w:y="1"/>
      <w:rPr>
        <w:rStyle w:val="PageNumber"/>
      </w:rPr>
    </w:pPr>
    <w:r>
      <w:rPr>
        <w:rStyle w:val="PageNumber"/>
      </w:rPr>
      <w:fldChar w:fldCharType="begin"/>
    </w:r>
    <w:r w:rsidR="00116A48">
      <w:rPr>
        <w:rStyle w:val="PageNumber"/>
      </w:rPr>
      <w:instrText xml:space="preserve">PAGE  </w:instrText>
    </w:r>
    <w:r>
      <w:rPr>
        <w:rStyle w:val="PageNumber"/>
      </w:rPr>
      <w:fldChar w:fldCharType="end"/>
    </w:r>
  </w:p>
  <w:p w:rsidR="00116A48" w:rsidRDefault="00116A48"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567417"/>
      <w:docPartObj>
        <w:docPartGallery w:val="Page Numbers (Top of Page)"/>
        <w:docPartUnique/>
      </w:docPartObj>
    </w:sdtPr>
    <w:sdtContent>
      <w:p w:rsidR="00116A48" w:rsidRDefault="006F0BBB">
        <w:pPr>
          <w:pStyle w:val="Header"/>
          <w:jc w:val="right"/>
        </w:pPr>
        <w:r w:rsidRPr="003C0D92">
          <w:rPr>
            <w:sz w:val="20"/>
            <w:szCs w:val="20"/>
          </w:rPr>
          <w:fldChar w:fldCharType="begin"/>
        </w:r>
        <w:r w:rsidR="00814538" w:rsidRPr="003C0D92">
          <w:rPr>
            <w:sz w:val="20"/>
            <w:szCs w:val="20"/>
          </w:rPr>
          <w:instrText xml:space="preserve"> PAGE   \* MERGEFORMAT </w:instrText>
        </w:r>
        <w:r w:rsidRPr="003C0D92">
          <w:rPr>
            <w:sz w:val="20"/>
            <w:szCs w:val="20"/>
          </w:rPr>
          <w:fldChar w:fldCharType="separate"/>
        </w:r>
        <w:r w:rsidR="006D70FF">
          <w:rPr>
            <w:noProof/>
            <w:sz w:val="20"/>
            <w:szCs w:val="20"/>
          </w:rPr>
          <w:t>5</w:t>
        </w:r>
        <w:r w:rsidRPr="003C0D92">
          <w:rPr>
            <w:sz w:val="20"/>
            <w:szCs w:val="20"/>
          </w:rPr>
          <w:fldChar w:fldCharType="end"/>
        </w:r>
      </w:p>
    </w:sdtContent>
  </w:sdt>
  <w:p w:rsidR="00116A48" w:rsidRDefault="00116A48"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557"/>
    <w:multiLevelType w:val="hybridMultilevel"/>
    <w:tmpl w:val="7C8A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2ADF"/>
    <w:multiLevelType w:val="hybridMultilevel"/>
    <w:tmpl w:val="9BE89D14"/>
    <w:lvl w:ilvl="0" w:tplc="7A8CDA1C">
      <w:start w:val="1"/>
      <w:numFmt w:val="decimal"/>
      <w:lvlText w:val="%1."/>
      <w:lvlJc w:val="left"/>
      <w:pPr>
        <w:ind w:left="360" w:hanging="360"/>
      </w:pPr>
      <w:rPr>
        <w:rFonts w:ascii="Times New Roman" w:hAnsi="Times New Roman"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4">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8D258D7"/>
    <w:multiLevelType w:val="hybridMultilevel"/>
    <w:tmpl w:val="F8FA1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C97AC2"/>
    <w:multiLevelType w:val="hybridMultilevel"/>
    <w:tmpl w:val="12360D80"/>
    <w:lvl w:ilvl="0" w:tplc="24C89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F7F4A2C"/>
    <w:multiLevelType w:val="hybridMultilevel"/>
    <w:tmpl w:val="924E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EA3EF0"/>
    <w:multiLevelType w:val="hybridMultilevel"/>
    <w:tmpl w:val="5934B9FA"/>
    <w:lvl w:ilvl="0" w:tplc="CA269B8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0B46D49"/>
    <w:multiLevelType w:val="hybridMultilevel"/>
    <w:tmpl w:val="CCD82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4"/>
  </w:num>
  <w:num w:numId="7">
    <w:abstractNumId w:val="17"/>
  </w:num>
  <w:num w:numId="8">
    <w:abstractNumId w:val="15"/>
  </w:num>
  <w:num w:numId="9">
    <w:abstractNumId w:val="18"/>
  </w:num>
  <w:num w:numId="10">
    <w:abstractNumId w:val="2"/>
  </w:num>
  <w:num w:numId="11">
    <w:abstractNumId w:val="13"/>
  </w:num>
  <w:num w:numId="12">
    <w:abstractNumId w:val="10"/>
  </w:num>
  <w:num w:numId="13">
    <w:abstractNumId w:val="5"/>
  </w:num>
  <w:num w:numId="14">
    <w:abstractNumId w:val="6"/>
  </w:num>
  <w:num w:numId="15">
    <w:abstractNumId w:val="9"/>
  </w:num>
  <w:num w:numId="16">
    <w:abstractNumId w:val="16"/>
  </w:num>
  <w:num w:numId="17">
    <w:abstractNumId w:val="1"/>
  </w:num>
  <w:num w:numId="18">
    <w:abstractNumId w:val="12"/>
  </w:num>
  <w:num w:numId="19">
    <w:abstractNumId w:val="7"/>
  </w:num>
  <w:num w:numId="20">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62B44"/>
    <w:rsid w:val="00001C63"/>
    <w:rsid w:val="00005913"/>
    <w:rsid w:val="00012843"/>
    <w:rsid w:val="00012D36"/>
    <w:rsid w:val="00014365"/>
    <w:rsid w:val="00016CEE"/>
    <w:rsid w:val="000204A4"/>
    <w:rsid w:val="000206F9"/>
    <w:rsid w:val="000216F5"/>
    <w:rsid w:val="00022803"/>
    <w:rsid w:val="00024D54"/>
    <w:rsid w:val="00025F01"/>
    <w:rsid w:val="00027546"/>
    <w:rsid w:val="00033231"/>
    <w:rsid w:val="00034C4B"/>
    <w:rsid w:val="00034EB2"/>
    <w:rsid w:val="0003796D"/>
    <w:rsid w:val="000404B5"/>
    <w:rsid w:val="00042FF4"/>
    <w:rsid w:val="00045BCD"/>
    <w:rsid w:val="000460DB"/>
    <w:rsid w:val="0004726B"/>
    <w:rsid w:val="00055159"/>
    <w:rsid w:val="00055E25"/>
    <w:rsid w:val="00057F2B"/>
    <w:rsid w:val="000612B3"/>
    <w:rsid w:val="0006482A"/>
    <w:rsid w:val="00072EFC"/>
    <w:rsid w:val="00073688"/>
    <w:rsid w:val="0007370A"/>
    <w:rsid w:val="00074202"/>
    <w:rsid w:val="00075151"/>
    <w:rsid w:val="000817AD"/>
    <w:rsid w:val="00082654"/>
    <w:rsid w:val="00082B9B"/>
    <w:rsid w:val="00082C46"/>
    <w:rsid w:val="000838FB"/>
    <w:rsid w:val="000864FF"/>
    <w:rsid w:val="00086D6C"/>
    <w:rsid w:val="00087BCA"/>
    <w:rsid w:val="00087DD7"/>
    <w:rsid w:val="0009514A"/>
    <w:rsid w:val="00096D7B"/>
    <w:rsid w:val="000A2942"/>
    <w:rsid w:val="000A5BE6"/>
    <w:rsid w:val="000A638F"/>
    <w:rsid w:val="000A7D52"/>
    <w:rsid w:val="000B2DBD"/>
    <w:rsid w:val="000B59CA"/>
    <w:rsid w:val="000B5A97"/>
    <w:rsid w:val="000C1A62"/>
    <w:rsid w:val="000C27C4"/>
    <w:rsid w:val="000C409A"/>
    <w:rsid w:val="000C5A26"/>
    <w:rsid w:val="000C7FCE"/>
    <w:rsid w:val="000D32FD"/>
    <w:rsid w:val="000D4483"/>
    <w:rsid w:val="000D5C29"/>
    <w:rsid w:val="000D6E9E"/>
    <w:rsid w:val="000D7E42"/>
    <w:rsid w:val="000E4377"/>
    <w:rsid w:val="000E522C"/>
    <w:rsid w:val="000E70AA"/>
    <w:rsid w:val="000F3595"/>
    <w:rsid w:val="000F458D"/>
    <w:rsid w:val="000F4EC8"/>
    <w:rsid w:val="000F635D"/>
    <w:rsid w:val="000F6D2F"/>
    <w:rsid w:val="0010051E"/>
    <w:rsid w:val="001010E9"/>
    <w:rsid w:val="00103345"/>
    <w:rsid w:val="00107ADC"/>
    <w:rsid w:val="00115D6E"/>
    <w:rsid w:val="00116A48"/>
    <w:rsid w:val="00120DDD"/>
    <w:rsid w:val="00122503"/>
    <w:rsid w:val="00122894"/>
    <w:rsid w:val="0012294A"/>
    <w:rsid w:val="00122A65"/>
    <w:rsid w:val="00122B16"/>
    <w:rsid w:val="0012343A"/>
    <w:rsid w:val="001258FF"/>
    <w:rsid w:val="00127FA5"/>
    <w:rsid w:val="0013277D"/>
    <w:rsid w:val="00132BA2"/>
    <w:rsid w:val="00134404"/>
    <w:rsid w:val="0013659B"/>
    <w:rsid w:val="00140217"/>
    <w:rsid w:val="00140E5F"/>
    <w:rsid w:val="001478D1"/>
    <w:rsid w:val="00147937"/>
    <w:rsid w:val="0015306C"/>
    <w:rsid w:val="00153075"/>
    <w:rsid w:val="001538E5"/>
    <w:rsid w:val="001563B3"/>
    <w:rsid w:val="001623DD"/>
    <w:rsid w:val="00163158"/>
    <w:rsid w:val="00166202"/>
    <w:rsid w:val="0016620E"/>
    <w:rsid w:val="00166A16"/>
    <w:rsid w:val="00166D4E"/>
    <w:rsid w:val="00167769"/>
    <w:rsid w:val="0017194C"/>
    <w:rsid w:val="00171DBA"/>
    <w:rsid w:val="001725EC"/>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A74"/>
    <w:rsid w:val="001B7B23"/>
    <w:rsid w:val="001C336C"/>
    <w:rsid w:val="001C3444"/>
    <w:rsid w:val="001C56E8"/>
    <w:rsid w:val="001C5FF9"/>
    <w:rsid w:val="001D253B"/>
    <w:rsid w:val="001D2574"/>
    <w:rsid w:val="001D2AEE"/>
    <w:rsid w:val="001D7718"/>
    <w:rsid w:val="001E1FFB"/>
    <w:rsid w:val="001E4DCF"/>
    <w:rsid w:val="001E6FE5"/>
    <w:rsid w:val="001E72AA"/>
    <w:rsid w:val="001E74C9"/>
    <w:rsid w:val="001F0DDD"/>
    <w:rsid w:val="001F31EC"/>
    <w:rsid w:val="001F65F6"/>
    <w:rsid w:val="001F6A8C"/>
    <w:rsid w:val="001F71FC"/>
    <w:rsid w:val="001F74C1"/>
    <w:rsid w:val="001F765F"/>
    <w:rsid w:val="00200C62"/>
    <w:rsid w:val="00211541"/>
    <w:rsid w:val="00217C82"/>
    <w:rsid w:val="002203BD"/>
    <w:rsid w:val="00220D50"/>
    <w:rsid w:val="00221461"/>
    <w:rsid w:val="00221736"/>
    <w:rsid w:val="00223F74"/>
    <w:rsid w:val="00227897"/>
    <w:rsid w:val="00231469"/>
    <w:rsid w:val="002359CE"/>
    <w:rsid w:val="00236315"/>
    <w:rsid w:val="00236712"/>
    <w:rsid w:val="00242BA2"/>
    <w:rsid w:val="00245568"/>
    <w:rsid w:val="00245D03"/>
    <w:rsid w:val="00245EEB"/>
    <w:rsid w:val="00251650"/>
    <w:rsid w:val="00251678"/>
    <w:rsid w:val="0025769A"/>
    <w:rsid w:val="002617AC"/>
    <w:rsid w:val="00262B44"/>
    <w:rsid w:val="0026361D"/>
    <w:rsid w:val="0027485B"/>
    <w:rsid w:val="00274E9E"/>
    <w:rsid w:val="00274FC9"/>
    <w:rsid w:val="0027603E"/>
    <w:rsid w:val="00276B4A"/>
    <w:rsid w:val="00277527"/>
    <w:rsid w:val="00277772"/>
    <w:rsid w:val="00277CBB"/>
    <w:rsid w:val="00281D6B"/>
    <w:rsid w:val="00284276"/>
    <w:rsid w:val="00287721"/>
    <w:rsid w:val="00292556"/>
    <w:rsid w:val="00292EFA"/>
    <w:rsid w:val="00293AAA"/>
    <w:rsid w:val="00294B7B"/>
    <w:rsid w:val="00295F0A"/>
    <w:rsid w:val="002967EB"/>
    <w:rsid w:val="002A0748"/>
    <w:rsid w:val="002A1BE3"/>
    <w:rsid w:val="002A4C37"/>
    <w:rsid w:val="002A561B"/>
    <w:rsid w:val="002B1428"/>
    <w:rsid w:val="002B4807"/>
    <w:rsid w:val="002B540B"/>
    <w:rsid w:val="002C1444"/>
    <w:rsid w:val="002C6F64"/>
    <w:rsid w:val="002C7BCF"/>
    <w:rsid w:val="002C7C53"/>
    <w:rsid w:val="002D0612"/>
    <w:rsid w:val="002D1AD2"/>
    <w:rsid w:val="002D26E1"/>
    <w:rsid w:val="002D2BAF"/>
    <w:rsid w:val="002D503A"/>
    <w:rsid w:val="002D6921"/>
    <w:rsid w:val="002D72BA"/>
    <w:rsid w:val="002E1EF4"/>
    <w:rsid w:val="002E287D"/>
    <w:rsid w:val="002E3F9A"/>
    <w:rsid w:val="002E6353"/>
    <w:rsid w:val="002F0079"/>
    <w:rsid w:val="002F2178"/>
    <w:rsid w:val="002F5CEF"/>
    <w:rsid w:val="002F6C87"/>
    <w:rsid w:val="002F73A0"/>
    <w:rsid w:val="003020D2"/>
    <w:rsid w:val="0030642A"/>
    <w:rsid w:val="00307645"/>
    <w:rsid w:val="00311198"/>
    <w:rsid w:val="003157D3"/>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35CC"/>
    <w:rsid w:val="00354CDD"/>
    <w:rsid w:val="003558B5"/>
    <w:rsid w:val="00360D2B"/>
    <w:rsid w:val="003635CC"/>
    <w:rsid w:val="00370B22"/>
    <w:rsid w:val="00371500"/>
    <w:rsid w:val="003735B7"/>
    <w:rsid w:val="0037370A"/>
    <w:rsid w:val="00380F7A"/>
    <w:rsid w:val="00383E25"/>
    <w:rsid w:val="00387D7F"/>
    <w:rsid w:val="00390371"/>
    <w:rsid w:val="00391BAE"/>
    <w:rsid w:val="00392BC2"/>
    <w:rsid w:val="00396384"/>
    <w:rsid w:val="00397B9D"/>
    <w:rsid w:val="003A246B"/>
    <w:rsid w:val="003A379A"/>
    <w:rsid w:val="003A4F4F"/>
    <w:rsid w:val="003A53F3"/>
    <w:rsid w:val="003A5E17"/>
    <w:rsid w:val="003A7EF1"/>
    <w:rsid w:val="003A7F7E"/>
    <w:rsid w:val="003B3C64"/>
    <w:rsid w:val="003B67C1"/>
    <w:rsid w:val="003C0D92"/>
    <w:rsid w:val="003C1BC3"/>
    <w:rsid w:val="003C5D27"/>
    <w:rsid w:val="003C7984"/>
    <w:rsid w:val="003D34CD"/>
    <w:rsid w:val="003D3D83"/>
    <w:rsid w:val="003D3F47"/>
    <w:rsid w:val="003D5908"/>
    <w:rsid w:val="003D648D"/>
    <w:rsid w:val="003E12C5"/>
    <w:rsid w:val="003E3B8B"/>
    <w:rsid w:val="003E4CBE"/>
    <w:rsid w:val="003E4F14"/>
    <w:rsid w:val="003E5CDB"/>
    <w:rsid w:val="003E62EF"/>
    <w:rsid w:val="003E638B"/>
    <w:rsid w:val="003E74BC"/>
    <w:rsid w:val="003E7A4A"/>
    <w:rsid w:val="003F0734"/>
    <w:rsid w:val="003F630C"/>
    <w:rsid w:val="003F66FC"/>
    <w:rsid w:val="003F74C1"/>
    <w:rsid w:val="003F7D7B"/>
    <w:rsid w:val="00401277"/>
    <w:rsid w:val="00401359"/>
    <w:rsid w:val="00402C34"/>
    <w:rsid w:val="00404159"/>
    <w:rsid w:val="004057E6"/>
    <w:rsid w:val="00405F66"/>
    <w:rsid w:val="00406A45"/>
    <w:rsid w:val="004075CC"/>
    <w:rsid w:val="004105A5"/>
    <w:rsid w:val="00411038"/>
    <w:rsid w:val="004122D3"/>
    <w:rsid w:val="004225B8"/>
    <w:rsid w:val="00424B10"/>
    <w:rsid w:val="00430C10"/>
    <w:rsid w:val="00430F06"/>
    <w:rsid w:val="00431023"/>
    <w:rsid w:val="004327C1"/>
    <w:rsid w:val="00432A56"/>
    <w:rsid w:val="00435181"/>
    <w:rsid w:val="004358A5"/>
    <w:rsid w:val="004400C0"/>
    <w:rsid w:val="00441B53"/>
    <w:rsid w:val="004469F1"/>
    <w:rsid w:val="00447759"/>
    <w:rsid w:val="00447CC3"/>
    <w:rsid w:val="00447D8B"/>
    <w:rsid w:val="00450EC5"/>
    <w:rsid w:val="00452838"/>
    <w:rsid w:val="00453392"/>
    <w:rsid w:val="00454792"/>
    <w:rsid w:val="00456F83"/>
    <w:rsid w:val="00457944"/>
    <w:rsid w:val="00461656"/>
    <w:rsid w:val="00462B3D"/>
    <w:rsid w:val="00466378"/>
    <w:rsid w:val="00466CEE"/>
    <w:rsid w:val="00470D9F"/>
    <w:rsid w:val="00471540"/>
    <w:rsid w:val="004731A2"/>
    <w:rsid w:val="004747C6"/>
    <w:rsid w:val="004751F8"/>
    <w:rsid w:val="0047572A"/>
    <w:rsid w:val="0048209C"/>
    <w:rsid w:val="00485FC9"/>
    <w:rsid w:val="00487278"/>
    <w:rsid w:val="0049014F"/>
    <w:rsid w:val="004A03AD"/>
    <w:rsid w:val="004A168D"/>
    <w:rsid w:val="004A30F1"/>
    <w:rsid w:val="004A317E"/>
    <w:rsid w:val="004A440B"/>
    <w:rsid w:val="004A56E0"/>
    <w:rsid w:val="004A66F9"/>
    <w:rsid w:val="004A7B34"/>
    <w:rsid w:val="004B0086"/>
    <w:rsid w:val="004B13E5"/>
    <w:rsid w:val="004B2984"/>
    <w:rsid w:val="004B2F41"/>
    <w:rsid w:val="004B6D27"/>
    <w:rsid w:val="004C36FA"/>
    <w:rsid w:val="004C5743"/>
    <w:rsid w:val="004D031B"/>
    <w:rsid w:val="004D0337"/>
    <w:rsid w:val="004D08B5"/>
    <w:rsid w:val="004D2CF0"/>
    <w:rsid w:val="004D5D69"/>
    <w:rsid w:val="004E0019"/>
    <w:rsid w:val="004E030D"/>
    <w:rsid w:val="004E159D"/>
    <w:rsid w:val="004E4017"/>
    <w:rsid w:val="004E5AE9"/>
    <w:rsid w:val="004E65BD"/>
    <w:rsid w:val="004E6B5B"/>
    <w:rsid w:val="004E7E1A"/>
    <w:rsid w:val="004F24A8"/>
    <w:rsid w:val="004F4CF2"/>
    <w:rsid w:val="004F6BDF"/>
    <w:rsid w:val="00500F7F"/>
    <w:rsid w:val="00504757"/>
    <w:rsid w:val="00507037"/>
    <w:rsid w:val="00507D16"/>
    <w:rsid w:val="00512006"/>
    <w:rsid w:val="005122FF"/>
    <w:rsid w:val="00512771"/>
    <w:rsid w:val="00513132"/>
    <w:rsid w:val="005162F4"/>
    <w:rsid w:val="00520019"/>
    <w:rsid w:val="00523960"/>
    <w:rsid w:val="00530EF4"/>
    <w:rsid w:val="0053149F"/>
    <w:rsid w:val="005328A3"/>
    <w:rsid w:val="005379B3"/>
    <w:rsid w:val="005408E4"/>
    <w:rsid w:val="00540E7D"/>
    <w:rsid w:val="005460BC"/>
    <w:rsid w:val="0054678E"/>
    <w:rsid w:val="00547AB8"/>
    <w:rsid w:val="00560830"/>
    <w:rsid w:val="00565A77"/>
    <w:rsid w:val="005662C3"/>
    <w:rsid w:val="005733D3"/>
    <w:rsid w:val="005741BF"/>
    <w:rsid w:val="0057553A"/>
    <w:rsid w:val="005759E0"/>
    <w:rsid w:val="00576E07"/>
    <w:rsid w:val="00576E45"/>
    <w:rsid w:val="005806E3"/>
    <w:rsid w:val="00580B2B"/>
    <w:rsid w:val="005816DF"/>
    <w:rsid w:val="00583090"/>
    <w:rsid w:val="00584CC8"/>
    <w:rsid w:val="005965D5"/>
    <w:rsid w:val="00597902"/>
    <w:rsid w:val="005A04A1"/>
    <w:rsid w:val="005A15BD"/>
    <w:rsid w:val="005A1D4B"/>
    <w:rsid w:val="005A38D8"/>
    <w:rsid w:val="005B408B"/>
    <w:rsid w:val="005B6306"/>
    <w:rsid w:val="005B780E"/>
    <w:rsid w:val="005B7C7A"/>
    <w:rsid w:val="005C37D6"/>
    <w:rsid w:val="005C3C11"/>
    <w:rsid w:val="005D0090"/>
    <w:rsid w:val="005D16BB"/>
    <w:rsid w:val="005D1847"/>
    <w:rsid w:val="005D5540"/>
    <w:rsid w:val="005E27FD"/>
    <w:rsid w:val="005E4271"/>
    <w:rsid w:val="005E44AD"/>
    <w:rsid w:val="005F17CA"/>
    <w:rsid w:val="005F5657"/>
    <w:rsid w:val="005F697F"/>
    <w:rsid w:val="00601F18"/>
    <w:rsid w:val="00602F63"/>
    <w:rsid w:val="00604287"/>
    <w:rsid w:val="006042AB"/>
    <w:rsid w:val="00604EC3"/>
    <w:rsid w:val="0060619A"/>
    <w:rsid w:val="0061131E"/>
    <w:rsid w:val="006118C0"/>
    <w:rsid w:val="006168FC"/>
    <w:rsid w:val="00621FA7"/>
    <w:rsid w:val="00622023"/>
    <w:rsid w:val="00624C55"/>
    <w:rsid w:val="00625CB3"/>
    <w:rsid w:val="0063201E"/>
    <w:rsid w:val="006364C5"/>
    <w:rsid w:val="006409E3"/>
    <w:rsid w:val="00645C0A"/>
    <w:rsid w:val="00646A84"/>
    <w:rsid w:val="00646DEE"/>
    <w:rsid w:val="0064772E"/>
    <w:rsid w:val="00647B89"/>
    <w:rsid w:val="0065120B"/>
    <w:rsid w:val="00651BD9"/>
    <w:rsid w:val="00654B3A"/>
    <w:rsid w:val="00655DDA"/>
    <w:rsid w:val="00657625"/>
    <w:rsid w:val="00660051"/>
    <w:rsid w:val="00660901"/>
    <w:rsid w:val="00664106"/>
    <w:rsid w:val="006647B8"/>
    <w:rsid w:val="006700B0"/>
    <w:rsid w:val="00672747"/>
    <w:rsid w:val="00673CF8"/>
    <w:rsid w:val="006824A3"/>
    <w:rsid w:val="00683139"/>
    <w:rsid w:val="00684672"/>
    <w:rsid w:val="006852A4"/>
    <w:rsid w:val="0068586E"/>
    <w:rsid w:val="00690493"/>
    <w:rsid w:val="00696551"/>
    <w:rsid w:val="00696729"/>
    <w:rsid w:val="006A2920"/>
    <w:rsid w:val="006A3C0B"/>
    <w:rsid w:val="006A4ABA"/>
    <w:rsid w:val="006B1EC3"/>
    <w:rsid w:val="006B23CF"/>
    <w:rsid w:val="006B3047"/>
    <w:rsid w:val="006B39D4"/>
    <w:rsid w:val="006B64B6"/>
    <w:rsid w:val="006B709E"/>
    <w:rsid w:val="006C226B"/>
    <w:rsid w:val="006C5C35"/>
    <w:rsid w:val="006C73DF"/>
    <w:rsid w:val="006D29B8"/>
    <w:rsid w:val="006D4A3E"/>
    <w:rsid w:val="006D5B19"/>
    <w:rsid w:val="006D70FF"/>
    <w:rsid w:val="006D71CF"/>
    <w:rsid w:val="006E0E05"/>
    <w:rsid w:val="006E125A"/>
    <w:rsid w:val="006E24F2"/>
    <w:rsid w:val="006E3A7A"/>
    <w:rsid w:val="006E40C7"/>
    <w:rsid w:val="006E680E"/>
    <w:rsid w:val="006E6DAA"/>
    <w:rsid w:val="006E74A2"/>
    <w:rsid w:val="006E75D7"/>
    <w:rsid w:val="006F0BBB"/>
    <w:rsid w:val="006F1486"/>
    <w:rsid w:val="006F2B09"/>
    <w:rsid w:val="006F3284"/>
    <w:rsid w:val="006F50D3"/>
    <w:rsid w:val="006F539F"/>
    <w:rsid w:val="006F5629"/>
    <w:rsid w:val="00701684"/>
    <w:rsid w:val="0070197B"/>
    <w:rsid w:val="00702A6E"/>
    <w:rsid w:val="00704C5D"/>
    <w:rsid w:val="00712903"/>
    <w:rsid w:val="007145A0"/>
    <w:rsid w:val="00715035"/>
    <w:rsid w:val="00715FCF"/>
    <w:rsid w:val="0071614A"/>
    <w:rsid w:val="00716402"/>
    <w:rsid w:val="00716B12"/>
    <w:rsid w:val="00721732"/>
    <w:rsid w:val="007221D8"/>
    <w:rsid w:val="007222B3"/>
    <w:rsid w:val="00724202"/>
    <w:rsid w:val="00731307"/>
    <w:rsid w:val="007317AC"/>
    <w:rsid w:val="0073299A"/>
    <w:rsid w:val="007374B9"/>
    <w:rsid w:val="00740CCD"/>
    <w:rsid w:val="00743795"/>
    <w:rsid w:val="00745038"/>
    <w:rsid w:val="00745260"/>
    <w:rsid w:val="007519E6"/>
    <w:rsid w:val="00754BB5"/>
    <w:rsid w:val="00756D06"/>
    <w:rsid w:val="007611B9"/>
    <w:rsid w:val="00761951"/>
    <w:rsid w:val="007621B2"/>
    <w:rsid w:val="00763FD0"/>
    <w:rsid w:val="00766632"/>
    <w:rsid w:val="007701FE"/>
    <w:rsid w:val="00775056"/>
    <w:rsid w:val="007818F7"/>
    <w:rsid w:val="00783508"/>
    <w:rsid w:val="007851E2"/>
    <w:rsid w:val="0078558F"/>
    <w:rsid w:val="00786C7F"/>
    <w:rsid w:val="007902C3"/>
    <w:rsid w:val="00794E5B"/>
    <w:rsid w:val="00795FEE"/>
    <w:rsid w:val="00796CAC"/>
    <w:rsid w:val="007A0D4C"/>
    <w:rsid w:val="007A20F3"/>
    <w:rsid w:val="007A4605"/>
    <w:rsid w:val="007A567A"/>
    <w:rsid w:val="007A7147"/>
    <w:rsid w:val="007B0079"/>
    <w:rsid w:val="007B0198"/>
    <w:rsid w:val="007B0D90"/>
    <w:rsid w:val="007B13F0"/>
    <w:rsid w:val="007B2D83"/>
    <w:rsid w:val="007B581C"/>
    <w:rsid w:val="007C0CED"/>
    <w:rsid w:val="007C2A72"/>
    <w:rsid w:val="007C429A"/>
    <w:rsid w:val="007C4C8D"/>
    <w:rsid w:val="007C5792"/>
    <w:rsid w:val="007C6B46"/>
    <w:rsid w:val="007C7C2C"/>
    <w:rsid w:val="007D6F01"/>
    <w:rsid w:val="007E3674"/>
    <w:rsid w:val="007E4066"/>
    <w:rsid w:val="007E5DF9"/>
    <w:rsid w:val="007E6968"/>
    <w:rsid w:val="007F0221"/>
    <w:rsid w:val="00800268"/>
    <w:rsid w:val="00803756"/>
    <w:rsid w:val="008053B1"/>
    <w:rsid w:val="0080679D"/>
    <w:rsid w:val="00807F9C"/>
    <w:rsid w:val="00811F60"/>
    <w:rsid w:val="00812826"/>
    <w:rsid w:val="008128D3"/>
    <w:rsid w:val="00813A17"/>
    <w:rsid w:val="00814538"/>
    <w:rsid w:val="008146BD"/>
    <w:rsid w:val="0081586F"/>
    <w:rsid w:val="00815B5D"/>
    <w:rsid w:val="00815C82"/>
    <w:rsid w:val="0082040C"/>
    <w:rsid w:val="00822968"/>
    <w:rsid w:val="00824DFE"/>
    <w:rsid w:val="00826CE8"/>
    <w:rsid w:val="00827958"/>
    <w:rsid w:val="008303E3"/>
    <w:rsid w:val="008305CE"/>
    <w:rsid w:val="008317A0"/>
    <w:rsid w:val="0083325C"/>
    <w:rsid w:val="00834725"/>
    <w:rsid w:val="0083536B"/>
    <w:rsid w:val="0084273E"/>
    <w:rsid w:val="00852BCE"/>
    <w:rsid w:val="0085401C"/>
    <w:rsid w:val="008545F5"/>
    <w:rsid w:val="00855BBE"/>
    <w:rsid w:val="008562EB"/>
    <w:rsid w:val="0086129A"/>
    <w:rsid w:val="00861D8F"/>
    <w:rsid w:val="00862277"/>
    <w:rsid w:val="00862EFF"/>
    <w:rsid w:val="00864C5E"/>
    <w:rsid w:val="00870E0E"/>
    <w:rsid w:val="008715A1"/>
    <w:rsid w:val="008726B6"/>
    <w:rsid w:val="008768EB"/>
    <w:rsid w:val="00883F51"/>
    <w:rsid w:val="008845AD"/>
    <w:rsid w:val="00885634"/>
    <w:rsid w:val="00886621"/>
    <w:rsid w:val="00890319"/>
    <w:rsid w:val="008903A6"/>
    <w:rsid w:val="008917C8"/>
    <w:rsid w:val="00891B26"/>
    <w:rsid w:val="00892736"/>
    <w:rsid w:val="00894281"/>
    <w:rsid w:val="008A2174"/>
    <w:rsid w:val="008A2AE4"/>
    <w:rsid w:val="008A697C"/>
    <w:rsid w:val="008B1A34"/>
    <w:rsid w:val="008B46D0"/>
    <w:rsid w:val="008B53C1"/>
    <w:rsid w:val="008B5B5D"/>
    <w:rsid w:val="008B5F60"/>
    <w:rsid w:val="008B6017"/>
    <w:rsid w:val="008C7484"/>
    <w:rsid w:val="008C771C"/>
    <w:rsid w:val="008C7E2B"/>
    <w:rsid w:val="008D3BF9"/>
    <w:rsid w:val="008D55AD"/>
    <w:rsid w:val="008E16CF"/>
    <w:rsid w:val="008E37AF"/>
    <w:rsid w:val="008E575C"/>
    <w:rsid w:val="008E6960"/>
    <w:rsid w:val="008E77E6"/>
    <w:rsid w:val="008F094E"/>
    <w:rsid w:val="008F1A2B"/>
    <w:rsid w:val="008F28D7"/>
    <w:rsid w:val="008F2C19"/>
    <w:rsid w:val="008F73D0"/>
    <w:rsid w:val="008F7B44"/>
    <w:rsid w:val="009050B2"/>
    <w:rsid w:val="009113D6"/>
    <w:rsid w:val="00911C50"/>
    <w:rsid w:val="00912869"/>
    <w:rsid w:val="0091573B"/>
    <w:rsid w:val="00916A58"/>
    <w:rsid w:val="0092120F"/>
    <w:rsid w:val="00921E25"/>
    <w:rsid w:val="00922217"/>
    <w:rsid w:val="009225FA"/>
    <w:rsid w:val="00923249"/>
    <w:rsid w:val="0092329C"/>
    <w:rsid w:val="00936031"/>
    <w:rsid w:val="00940AB7"/>
    <w:rsid w:val="00941DA7"/>
    <w:rsid w:val="00942DC1"/>
    <w:rsid w:val="00943D47"/>
    <w:rsid w:val="009440D2"/>
    <w:rsid w:val="00946921"/>
    <w:rsid w:val="00956491"/>
    <w:rsid w:val="009627CF"/>
    <w:rsid w:val="0096464F"/>
    <w:rsid w:val="009655F7"/>
    <w:rsid w:val="00966EAF"/>
    <w:rsid w:val="009707F4"/>
    <w:rsid w:val="00971826"/>
    <w:rsid w:val="00974296"/>
    <w:rsid w:val="00975C42"/>
    <w:rsid w:val="009804E2"/>
    <w:rsid w:val="00981FAB"/>
    <w:rsid w:val="0098453B"/>
    <w:rsid w:val="00986A76"/>
    <w:rsid w:val="00986B4D"/>
    <w:rsid w:val="00987DBE"/>
    <w:rsid w:val="009913A6"/>
    <w:rsid w:val="0099322D"/>
    <w:rsid w:val="00997147"/>
    <w:rsid w:val="0099773C"/>
    <w:rsid w:val="00997FC7"/>
    <w:rsid w:val="009A05A7"/>
    <w:rsid w:val="009A24BB"/>
    <w:rsid w:val="009A36B6"/>
    <w:rsid w:val="009A3D78"/>
    <w:rsid w:val="009A4A7F"/>
    <w:rsid w:val="009B1A6F"/>
    <w:rsid w:val="009B2083"/>
    <w:rsid w:val="009B36A2"/>
    <w:rsid w:val="009B4B13"/>
    <w:rsid w:val="009B7151"/>
    <w:rsid w:val="009B7F10"/>
    <w:rsid w:val="009C2BE0"/>
    <w:rsid w:val="009C33E5"/>
    <w:rsid w:val="009C6978"/>
    <w:rsid w:val="009C7224"/>
    <w:rsid w:val="009C763F"/>
    <w:rsid w:val="009D1355"/>
    <w:rsid w:val="009D1626"/>
    <w:rsid w:val="009D1E13"/>
    <w:rsid w:val="009D47BB"/>
    <w:rsid w:val="009D5BA1"/>
    <w:rsid w:val="009D6981"/>
    <w:rsid w:val="009D6DC3"/>
    <w:rsid w:val="009D74C0"/>
    <w:rsid w:val="009E4468"/>
    <w:rsid w:val="009F1F10"/>
    <w:rsid w:val="009F5568"/>
    <w:rsid w:val="00A05B20"/>
    <w:rsid w:val="00A1467B"/>
    <w:rsid w:val="00A15F9A"/>
    <w:rsid w:val="00A16151"/>
    <w:rsid w:val="00A2010E"/>
    <w:rsid w:val="00A2065D"/>
    <w:rsid w:val="00A2278B"/>
    <w:rsid w:val="00A23DFA"/>
    <w:rsid w:val="00A26332"/>
    <w:rsid w:val="00A26F61"/>
    <w:rsid w:val="00A2702D"/>
    <w:rsid w:val="00A32D4D"/>
    <w:rsid w:val="00A34128"/>
    <w:rsid w:val="00A35268"/>
    <w:rsid w:val="00A41612"/>
    <w:rsid w:val="00A429D0"/>
    <w:rsid w:val="00A431A9"/>
    <w:rsid w:val="00A434CD"/>
    <w:rsid w:val="00A43584"/>
    <w:rsid w:val="00A444FA"/>
    <w:rsid w:val="00A44F7F"/>
    <w:rsid w:val="00A45F17"/>
    <w:rsid w:val="00A50A54"/>
    <w:rsid w:val="00A525AE"/>
    <w:rsid w:val="00A54976"/>
    <w:rsid w:val="00A552F0"/>
    <w:rsid w:val="00A57A64"/>
    <w:rsid w:val="00A61A28"/>
    <w:rsid w:val="00A678FF"/>
    <w:rsid w:val="00A73FB1"/>
    <w:rsid w:val="00A74994"/>
    <w:rsid w:val="00A74EFF"/>
    <w:rsid w:val="00A77492"/>
    <w:rsid w:val="00A80EEB"/>
    <w:rsid w:val="00A812A8"/>
    <w:rsid w:val="00A844A9"/>
    <w:rsid w:val="00A951C5"/>
    <w:rsid w:val="00AA78AC"/>
    <w:rsid w:val="00AB0635"/>
    <w:rsid w:val="00AB2DED"/>
    <w:rsid w:val="00AB3857"/>
    <w:rsid w:val="00AB643D"/>
    <w:rsid w:val="00AB72C2"/>
    <w:rsid w:val="00AB78CB"/>
    <w:rsid w:val="00AB7C42"/>
    <w:rsid w:val="00AC33C9"/>
    <w:rsid w:val="00AC3F9C"/>
    <w:rsid w:val="00AD0608"/>
    <w:rsid w:val="00AD60E8"/>
    <w:rsid w:val="00AD64AF"/>
    <w:rsid w:val="00AD79C2"/>
    <w:rsid w:val="00AD7C32"/>
    <w:rsid w:val="00AE00B3"/>
    <w:rsid w:val="00AE4494"/>
    <w:rsid w:val="00AE66A1"/>
    <w:rsid w:val="00AF440E"/>
    <w:rsid w:val="00AF562C"/>
    <w:rsid w:val="00AF5A27"/>
    <w:rsid w:val="00AF5FD4"/>
    <w:rsid w:val="00AF7924"/>
    <w:rsid w:val="00B02778"/>
    <w:rsid w:val="00B04B9A"/>
    <w:rsid w:val="00B10DFC"/>
    <w:rsid w:val="00B15736"/>
    <w:rsid w:val="00B1624F"/>
    <w:rsid w:val="00B1649F"/>
    <w:rsid w:val="00B21CEE"/>
    <w:rsid w:val="00B22211"/>
    <w:rsid w:val="00B227FD"/>
    <w:rsid w:val="00B2543F"/>
    <w:rsid w:val="00B270CD"/>
    <w:rsid w:val="00B276DD"/>
    <w:rsid w:val="00B27854"/>
    <w:rsid w:val="00B33F9D"/>
    <w:rsid w:val="00B34A27"/>
    <w:rsid w:val="00B351AB"/>
    <w:rsid w:val="00B354A4"/>
    <w:rsid w:val="00B3745F"/>
    <w:rsid w:val="00B40B8A"/>
    <w:rsid w:val="00B42B9B"/>
    <w:rsid w:val="00B51249"/>
    <w:rsid w:val="00B5220B"/>
    <w:rsid w:val="00B53AAB"/>
    <w:rsid w:val="00B604A2"/>
    <w:rsid w:val="00B60AE1"/>
    <w:rsid w:val="00B61D79"/>
    <w:rsid w:val="00B632B1"/>
    <w:rsid w:val="00B64B35"/>
    <w:rsid w:val="00B66C8D"/>
    <w:rsid w:val="00B67276"/>
    <w:rsid w:val="00B67F82"/>
    <w:rsid w:val="00B704FC"/>
    <w:rsid w:val="00B713E0"/>
    <w:rsid w:val="00B71BD0"/>
    <w:rsid w:val="00B73753"/>
    <w:rsid w:val="00B7559C"/>
    <w:rsid w:val="00B76326"/>
    <w:rsid w:val="00B77129"/>
    <w:rsid w:val="00B775D6"/>
    <w:rsid w:val="00B80DB0"/>
    <w:rsid w:val="00B83A02"/>
    <w:rsid w:val="00B83F32"/>
    <w:rsid w:val="00B8491C"/>
    <w:rsid w:val="00B9299B"/>
    <w:rsid w:val="00B943AC"/>
    <w:rsid w:val="00B96CFE"/>
    <w:rsid w:val="00B96D02"/>
    <w:rsid w:val="00B97AFE"/>
    <w:rsid w:val="00BA1C82"/>
    <w:rsid w:val="00BA584A"/>
    <w:rsid w:val="00BA77DD"/>
    <w:rsid w:val="00BB24DF"/>
    <w:rsid w:val="00BB6218"/>
    <w:rsid w:val="00BC3276"/>
    <w:rsid w:val="00BC449F"/>
    <w:rsid w:val="00BC708B"/>
    <w:rsid w:val="00BD0488"/>
    <w:rsid w:val="00BD16A3"/>
    <w:rsid w:val="00BD3C27"/>
    <w:rsid w:val="00BD4043"/>
    <w:rsid w:val="00BD70E0"/>
    <w:rsid w:val="00BD73A4"/>
    <w:rsid w:val="00BE098A"/>
    <w:rsid w:val="00BE43FD"/>
    <w:rsid w:val="00BE5027"/>
    <w:rsid w:val="00BE554C"/>
    <w:rsid w:val="00BE58E5"/>
    <w:rsid w:val="00BF3AED"/>
    <w:rsid w:val="00BF3F84"/>
    <w:rsid w:val="00BF69EE"/>
    <w:rsid w:val="00C07F96"/>
    <w:rsid w:val="00C10188"/>
    <w:rsid w:val="00C104CC"/>
    <w:rsid w:val="00C10552"/>
    <w:rsid w:val="00C122E0"/>
    <w:rsid w:val="00C14F6F"/>
    <w:rsid w:val="00C16A71"/>
    <w:rsid w:val="00C24BC0"/>
    <w:rsid w:val="00C30FCC"/>
    <w:rsid w:val="00C317F9"/>
    <w:rsid w:val="00C31EFE"/>
    <w:rsid w:val="00C423FF"/>
    <w:rsid w:val="00C43BEC"/>
    <w:rsid w:val="00C43C3C"/>
    <w:rsid w:val="00C46B34"/>
    <w:rsid w:val="00C506DD"/>
    <w:rsid w:val="00C51B2E"/>
    <w:rsid w:val="00C534AE"/>
    <w:rsid w:val="00C56242"/>
    <w:rsid w:val="00C65A67"/>
    <w:rsid w:val="00C677DA"/>
    <w:rsid w:val="00C74EA0"/>
    <w:rsid w:val="00C750A2"/>
    <w:rsid w:val="00C7527F"/>
    <w:rsid w:val="00C75BF2"/>
    <w:rsid w:val="00C75EFC"/>
    <w:rsid w:val="00C75FF0"/>
    <w:rsid w:val="00C77124"/>
    <w:rsid w:val="00C77ED1"/>
    <w:rsid w:val="00C80426"/>
    <w:rsid w:val="00C828DC"/>
    <w:rsid w:val="00C85805"/>
    <w:rsid w:val="00C90362"/>
    <w:rsid w:val="00C91177"/>
    <w:rsid w:val="00C91464"/>
    <w:rsid w:val="00C918CC"/>
    <w:rsid w:val="00C9237F"/>
    <w:rsid w:val="00C927C3"/>
    <w:rsid w:val="00C92D63"/>
    <w:rsid w:val="00C92F7F"/>
    <w:rsid w:val="00C949EE"/>
    <w:rsid w:val="00CA07BA"/>
    <w:rsid w:val="00CA4391"/>
    <w:rsid w:val="00CA508B"/>
    <w:rsid w:val="00CA6028"/>
    <w:rsid w:val="00CA6236"/>
    <w:rsid w:val="00CB216A"/>
    <w:rsid w:val="00CB2BD5"/>
    <w:rsid w:val="00CC4123"/>
    <w:rsid w:val="00CC4133"/>
    <w:rsid w:val="00CC485F"/>
    <w:rsid w:val="00CD3EC2"/>
    <w:rsid w:val="00CD6236"/>
    <w:rsid w:val="00CD7F7E"/>
    <w:rsid w:val="00CE2029"/>
    <w:rsid w:val="00CE2546"/>
    <w:rsid w:val="00CE2B06"/>
    <w:rsid w:val="00CF0130"/>
    <w:rsid w:val="00CF561C"/>
    <w:rsid w:val="00D01FB2"/>
    <w:rsid w:val="00D0579F"/>
    <w:rsid w:val="00D12A38"/>
    <w:rsid w:val="00D168C5"/>
    <w:rsid w:val="00D20E1F"/>
    <w:rsid w:val="00D2230C"/>
    <w:rsid w:val="00D23A92"/>
    <w:rsid w:val="00D245F8"/>
    <w:rsid w:val="00D2662C"/>
    <w:rsid w:val="00D270CF"/>
    <w:rsid w:val="00D271C7"/>
    <w:rsid w:val="00D27C99"/>
    <w:rsid w:val="00D301B9"/>
    <w:rsid w:val="00D301E7"/>
    <w:rsid w:val="00D30685"/>
    <w:rsid w:val="00D307BC"/>
    <w:rsid w:val="00D30F19"/>
    <w:rsid w:val="00D3578D"/>
    <w:rsid w:val="00D35AA6"/>
    <w:rsid w:val="00D37FAF"/>
    <w:rsid w:val="00D401E6"/>
    <w:rsid w:val="00D457A2"/>
    <w:rsid w:val="00D464A9"/>
    <w:rsid w:val="00D54E0C"/>
    <w:rsid w:val="00D558F6"/>
    <w:rsid w:val="00D5618E"/>
    <w:rsid w:val="00D56DA8"/>
    <w:rsid w:val="00D57340"/>
    <w:rsid w:val="00D634EF"/>
    <w:rsid w:val="00D64966"/>
    <w:rsid w:val="00D65FC4"/>
    <w:rsid w:val="00D66398"/>
    <w:rsid w:val="00D6709A"/>
    <w:rsid w:val="00D71E95"/>
    <w:rsid w:val="00D71F5C"/>
    <w:rsid w:val="00D73EE5"/>
    <w:rsid w:val="00D757A9"/>
    <w:rsid w:val="00D80773"/>
    <w:rsid w:val="00D825E8"/>
    <w:rsid w:val="00D86A7D"/>
    <w:rsid w:val="00D87053"/>
    <w:rsid w:val="00D90713"/>
    <w:rsid w:val="00D93D2D"/>
    <w:rsid w:val="00D95469"/>
    <w:rsid w:val="00D9674D"/>
    <w:rsid w:val="00DA0971"/>
    <w:rsid w:val="00DA1BC7"/>
    <w:rsid w:val="00DA2072"/>
    <w:rsid w:val="00DA2529"/>
    <w:rsid w:val="00DA4033"/>
    <w:rsid w:val="00DA43B4"/>
    <w:rsid w:val="00DA4C95"/>
    <w:rsid w:val="00DA70BB"/>
    <w:rsid w:val="00DA76C4"/>
    <w:rsid w:val="00DB0999"/>
    <w:rsid w:val="00DB1282"/>
    <w:rsid w:val="00DB217A"/>
    <w:rsid w:val="00DB3DCE"/>
    <w:rsid w:val="00DB432C"/>
    <w:rsid w:val="00DB4763"/>
    <w:rsid w:val="00DB7A41"/>
    <w:rsid w:val="00DB7D7F"/>
    <w:rsid w:val="00DB7E8F"/>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7B57"/>
    <w:rsid w:val="00E10DC0"/>
    <w:rsid w:val="00E13859"/>
    <w:rsid w:val="00E13E89"/>
    <w:rsid w:val="00E15407"/>
    <w:rsid w:val="00E1677D"/>
    <w:rsid w:val="00E1795B"/>
    <w:rsid w:val="00E21658"/>
    <w:rsid w:val="00E22407"/>
    <w:rsid w:val="00E233D6"/>
    <w:rsid w:val="00E242AB"/>
    <w:rsid w:val="00E2557A"/>
    <w:rsid w:val="00E262DD"/>
    <w:rsid w:val="00E27C34"/>
    <w:rsid w:val="00E27F44"/>
    <w:rsid w:val="00E30435"/>
    <w:rsid w:val="00E30545"/>
    <w:rsid w:val="00E30D75"/>
    <w:rsid w:val="00E311B1"/>
    <w:rsid w:val="00E329C9"/>
    <w:rsid w:val="00E36315"/>
    <w:rsid w:val="00E403AE"/>
    <w:rsid w:val="00E4111F"/>
    <w:rsid w:val="00E50B1A"/>
    <w:rsid w:val="00E5309A"/>
    <w:rsid w:val="00E54ABB"/>
    <w:rsid w:val="00E5609B"/>
    <w:rsid w:val="00E570E3"/>
    <w:rsid w:val="00E57B81"/>
    <w:rsid w:val="00E644FD"/>
    <w:rsid w:val="00E645ED"/>
    <w:rsid w:val="00E718C0"/>
    <w:rsid w:val="00E73C22"/>
    <w:rsid w:val="00E73EF4"/>
    <w:rsid w:val="00E74158"/>
    <w:rsid w:val="00E7552B"/>
    <w:rsid w:val="00E75CA9"/>
    <w:rsid w:val="00E765BD"/>
    <w:rsid w:val="00E769C2"/>
    <w:rsid w:val="00E77D66"/>
    <w:rsid w:val="00E83BC8"/>
    <w:rsid w:val="00E83F39"/>
    <w:rsid w:val="00E8719F"/>
    <w:rsid w:val="00E930DE"/>
    <w:rsid w:val="00E97B9C"/>
    <w:rsid w:val="00EA0B22"/>
    <w:rsid w:val="00EA152C"/>
    <w:rsid w:val="00EA1E67"/>
    <w:rsid w:val="00EA39B4"/>
    <w:rsid w:val="00EA594C"/>
    <w:rsid w:val="00EB0A9B"/>
    <w:rsid w:val="00EB3794"/>
    <w:rsid w:val="00EB406D"/>
    <w:rsid w:val="00EB5AA9"/>
    <w:rsid w:val="00EB7C71"/>
    <w:rsid w:val="00EC0BF5"/>
    <w:rsid w:val="00EC2016"/>
    <w:rsid w:val="00EC2579"/>
    <w:rsid w:val="00EC43A3"/>
    <w:rsid w:val="00ED10A4"/>
    <w:rsid w:val="00ED591E"/>
    <w:rsid w:val="00ED6561"/>
    <w:rsid w:val="00ED756F"/>
    <w:rsid w:val="00EE07B7"/>
    <w:rsid w:val="00EE1DD1"/>
    <w:rsid w:val="00EE2763"/>
    <w:rsid w:val="00EE40BD"/>
    <w:rsid w:val="00EE5303"/>
    <w:rsid w:val="00EE6E2C"/>
    <w:rsid w:val="00EF00A9"/>
    <w:rsid w:val="00EF09A0"/>
    <w:rsid w:val="00EF09E3"/>
    <w:rsid w:val="00EF287F"/>
    <w:rsid w:val="00EF2F91"/>
    <w:rsid w:val="00EF5C33"/>
    <w:rsid w:val="00EF5F22"/>
    <w:rsid w:val="00EF5F50"/>
    <w:rsid w:val="00EF6E5B"/>
    <w:rsid w:val="00F0151D"/>
    <w:rsid w:val="00F02747"/>
    <w:rsid w:val="00F0274E"/>
    <w:rsid w:val="00F0528C"/>
    <w:rsid w:val="00F06771"/>
    <w:rsid w:val="00F14AB6"/>
    <w:rsid w:val="00F14F46"/>
    <w:rsid w:val="00F179D2"/>
    <w:rsid w:val="00F253D8"/>
    <w:rsid w:val="00F254AA"/>
    <w:rsid w:val="00F25ABC"/>
    <w:rsid w:val="00F25C1A"/>
    <w:rsid w:val="00F27F7D"/>
    <w:rsid w:val="00F303EC"/>
    <w:rsid w:val="00F308BE"/>
    <w:rsid w:val="00F3505A"/>
    <w:rsid w:val="00F42B95"/>
    <w:rsid w:val="00F42BA7"/>
    <w:rsid w:val="00F464F8"/>
    <w:rsid w:val="00F53DD1"/>
    <w:rsid w:val="00F55492"/>
    <w:rsid w:val="00F57DE8"/>
    <w:rsid w:val="00F6416C"/>
    <w:rsid w:val="00F65A0F"/>
    <w:rsid w:val="00F72C34"/>
    <w:rsid w:val="00F80F4D"/>
    <w:rsid w:val="00F81559"/>
    <w:rsid w:val="00F81909"/>
    <w:rsid w:val="00F823C2"/>
    <w:rsid w:val="00F83246"/>
    <w:rsid w:val="00F83AAB"/>
    <w:rsid w:val="00F8680A"/>
    <w:rsid w:val="00F915ED"/>
    <w:rsid w:val="00FA0985"/>
    <w:rsid w:val="00FA2BCC"/>
    <w:rsid w:val="00FA5737"/>
    <w:rsid w:val="00FA70EC"/>
    <w:rsid w:val="00FA7D52"/>
    <w:rsid w:val="00FB22A0"/>
    <w:rsid w:val="00FB3C5A"/>
    <w:rsid w:val="00FB3F4C"/>
    <w:rsid w:val="00FB57ED"/>
    <w:rsid w:val="00FB5C94"/>
    <w:rsid w:val="00FB7351"/>
    <w:rsid w:val="00FB7717"/>
    <w:rsid w:val="00FC029F"/>
    <w:rsid w:val="00FC27E8"/>
    <w:rsid w:val="00FC3001"/>
    <w:rsid w:val="00FC35A5"/>
    <w:rsid w:val="00FC57EF"/>
    <w:rsid w:val="00FC74DB"/>
    <w:rsid w:val="00FD37A2"/>
    <w:rsid w:val="00FD3F64"/>
    <w:rsid w:val="00FD7019"/>
    <w:rsid w:val="00FD70CD"/>
    <w:rsid w:val="00FE0600"/>
    <w:rsid w:val="00FE57BB"/>
    <w:rsid w:val="00FE7B23"/>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C"/>
    <w:rPr>
      <w:sz w:val="24"/>
      <w:szCs w:val="24"/>
      <w:lang w:val="en-GB" w:eastAsia="en-US"/>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3D42"/>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B73D42"/>
    <w:rPr>
      <w:rFonts w:asciiTheme="majorHAnsi" w:eastAsiaTheme="majorEastAsia" w:hAnsiTheme="majorHAnsi" w:cstheme="majorBidi"/>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B73D42"/>
    <w:rPr>
      <w:sz w:val="0"/>
      <w:szCs w:val="0"/>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rsid w:val="00B73D42"/>
    <w:rPr>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B73D42"/>
    <w:rPr>
      <w:sz w:val="24"/>
      <w:szCs w:val="24"/>
      <w:lang w:val="en-GB" w:eastAsia="en-US"/>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lang w:val="en-US"/>
    </w:rPr>
  </w:style>
  <w:style w:type="character" w:customStyle="1" w:styleId="FootnoteTextChar">
    <w:name w:val="Footnote Text Char"/>
    <w:basedOn w:val="DefaultParagraphFont"/>
    <w:link w:val="FootnoteText"/>
    <w:semiHidden/>
    <w:locked/>
    <w:rsid w:val="0054678E"/>
    <w:rPr>
      <w:lang w:val="en-US" w:eastAsia="en-US"/>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B73D42"/>
    <w:rPr>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B73D42"/>
    <w:rPr>
      <w:b/>
      <w:bCs/>
      <w:sz w:val="20"/>
      <w:szCs w:val="20"/>
      <w:lang w:val="en-GB" w:eastAsia="en-US"/>
    </w:rPr>
  </w:style>
  <w:style w:type="paragraph" w:customStyle="1" w:styleId="Normal1">
    <w:name w:val="Normal1"/>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lang w:val="en-US" w:eastAsia="en-US"/>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basedOn w:val="DefaultParagraphFont"/>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basedOn w:val="DefaultParagraphFont"/>
    <w:uiPriority w:val="99"/>
    <w:rsid w:val="002314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7292118">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1347292120">
      <w:marLeft w:val="0"/>
      <w:marRight w:val="0"/>
      <w:marTop w:val="0"/>
      <w:marBottom w:val="0"/>
      <w:divBdr>
        <w:top w:val="none" w:sz="0" w:space="0" w:color="auto"/>
        <w:left w:val="none" w:sz="0" w:space="0" w:color="auto"/>
        <w:bottom w:val="none" w:sz="0" w:space="0" w:color="auto"/>
        <w:right w:val="none" w:sz="0" w:space="0" w:color="auto"/>
      </w:divBdr>
    </w:div>
    <w:div w:id="134729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paonline.org/ClaimsTotalDecided_caselo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B. D. </Reference>
    <Case_x0020_Year xmlns="63130c8a-8d1f-4e28-8ee3-43603ca9ef3b">2009</Case_x0020_Year>
    <Case_x0020_Status xmlns="16f2acb5-7363-4076-9084-069fc3bb4325">CASE CLOSED</Case_x0020_Status>
    <Date_x0020_of_x0020_Adoption xmlns="16f2acb5-7363-4076-9084-069fc3bb4325">2012-12-05T23:00:00+00:00</Date_x0020_of_x0020_Adoption>
    <Case_x0020_Number xmlns="16f2acb5-7363-4076-9084-069fc3bb4325">129/09</Case_x0020_Number>
    <Type_x0020_of_x0020_Document xmlns="16f2acb5-7363-4076-9084-069fc3bb4325">Decision - Inadmissible</Type_x0020_of_x0020_Document>
    <_dlc_DocId xmlns="b9fab99d-1571-47f6-8995-3a195ef041f8">M5JDUUKXSQ5W-25-688</_dlc_DocId>
    <_dlc_DocIdUrl xmlns="b9fab99d-1571-47f6-8995-3a195ef041f8">
      <Url>http://www.unmikonline.org/hrap/Eng/_layouts/DocIdRedir.aspx?ID=M5JDUUKXSQ5W-25-688</Url>
      <Description>M5JDUUKXSQ5W-25-688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34173-11EE-45A5-B70F-DDF7ACB513C1}"/>
</file>

<file path=customXml/itemProps2.xml><?xml version="1.0" encoding="utf-8"?>
<ds:datastoreItem xmlns:ds="http://schemas.openxmlformats.org/officeDocument/2006/customXml" ds:itemID="{CEFCBD8A-5916-455B-9FC9-CBCC71C27832}"/>
</file>

<file path=customXml/itemProps3.xml><?xml version="1.0" encoding="utf-8"?>
<ds:datastoreItem xmlns:ds="http://schemas.openxmlformats.org/officeDocument/2006/customXml" ds:itemID="{F1500058-5547-4B07-8F25-3D6EF4A07619}"/>
</file>

<file path=customXml/itemProps4.xml><?xml version="1.0" encoding="utf-8"?>
<ds:datastoreItem xmlns:ds="http://schemas.openxmlformats.org/officeDocument/2006/customXml" ds:itemID="{412272F5-C796-4578-8F3F-5E57BD46EAE8}"/>
</file>

<file path=customXml/itemProps5.xml><?xml version="1.0" encoding="utf-8"?>
<ds:datastoreItem xmlns:ds="http://schemas.openxmlformats.org/officeDocument/2006/customXml" ds:itemID="{A7A99880-2F01-4921-80EE-91166ED81023}"/>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9743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2012-12-08T09:57:00Z</cp:lastPrinted>
  <dcterms:created xsi:type="dcterms:W3CDTF">2013-01-15T09:20:00Z</dcterms:created>
  <dcterms:modified xsi:type="dcterms:W3CDTF">2013-01-15T09:20:00Z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4ebb8d6a-7912-455e-845c-cc0c3f449d67</vt:lpwstr>
  </property>
</Properties>
</file>